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5CC2" w14:textId="7DEFD945" w:rsidR="005E18CB" w:rsidRDefault="009D71E8" w:rsidP="00A605B4">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A26FF0">
        <w:rPr>
          <w:i/>
          <w:iCs/>
        </w:rPr>
        <w:t>Sithney Primary School</w:t>
      </w:r>
    </w:p>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32FD5C4E" w:rsidR="002940F3" w:rsidRDefault="006A7740">
            <w:pPr>
              <w:pStyle w:val="TableRow"/>
            </w:pPr>
            <w:r>
              <w:t>82</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79445269" w:rsidR="002940F3" w:rsidRDefault="006F3AFD">
            <w:pPr>
              <w:pStyle w:val="TableRow"/>
            </w:pPr>
            <w:r>
              <w:t>1</w:t>
            </w:r>
            <w:r w:rsidR="00F01953">
              <w:t>2</w:t>
            </w:r>
            <w:r w:rsidR="006A7740">
              <w:t>% (</w:t>
            </w:r>
            <w:r>
              <w:t>1</w:t>
            </w:r>
            <w:r w:rsidR="003617A4">
              <w:t>0/</w:t>
            </w:r>
            <w:r w:rsidR="006A7740">
              <w:t>82)</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34215C6A" w:rsidR="002940F3" w:rsidRDefault="002940F3">
            <w:pPr>
              <w:pStyle w:val="TableRow"/>
            </w:pPr>
            <w:r>
              <w:t xml:space="preserve">Academic year/years that our current pupil premium strategy plan covers </w:t>
            </w:r>
            <w:r w:rsidRPr="1CBF4D92">
              <w:rPr>
                <w:b/>
              </w:rPr>
              <w:t>(</w:t>
            </w:r>
            <w:r w:rsidRPr="004B4D0A">
              <w:rPr>
                <w:b/>
              </w:rPr>
              <w:t>3 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4F418622" w:rsidR="002940F3" w:rsidRDefault="00C15BF6">
            <w:pPr>
              <w:pStyle w:val="TableRow"/>
            </w:pPr>
            <w:r>
              <w:t>202</w:t>
            </w:r>
            <w:r w:rsidR="006F3AFD">
              <w:t>5</w:t>
            </w:r>
            <w:r>
              <w:t>/202</w:t>
            </w:r>
            <w:r w:rsidR="006F3AFD">
              <w:t>6</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4286417F" w:rsidR="002940F3" w:rsidRDefault="006A7740">
            <w:pPr>
              <w:pStyle w:val="TableRow"/>
            </w:pPr>
            <w:r>
              <w:t>12.12.25</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0B171D09" w:rsidR="002940F3" w:rsidRDefault="00A460BC">
            <w:pPr>
              <w:pStyle w:val="TableRow"/>
            </w:pPr>
            <w:r>
              <w:t>October 202</w:t>
            </w:r>
            <w:r w:rsidR="006A7740">
              <w:t>6</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5E520533" w:rsidR="002940F3" w:rsidRDefault="006A7740">
            <w:pPr>
              <w:pStyle w:val="TableRow"/>
            </w:pPr>
            <w:r>
              <w:t>Vicky Sanderson</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FB39E" w14:textId="24B462BF" w:rsidR="002940F3" w:rsidRDefault="006A7740">
            <w:pPr>
              <w:pStyle w:val="TableRow"/>
            </w:pPr>
            <w:r>
              <w:t>Vicky Sanderson (EHT)</w:t>
            </w:r>
          </w:p>
          <w:p w14:paraId="2A7D54CB" w14:textId="68DA1F34" w:rsidR="00C15BF6" w:rsidRDefault="00C15BF6">
            <w:pPr>
              <w:pStyle w:val="TableRow"/>
            </w:pPr>
            <w:r>
              <w:t>Helen Neil (HoS)</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3B4E1A79" w:rsidR="002940F3" w:rsidRDefault="00A26FF0">
            <w:pPr>
              <w:pStyle w:val="TableRow"/>
            </w:pPr>
            <w:r>
              <w:t>W</w:t>
            </w:r>
            <w:r w:rsidR="0069286D">
              <w:t>ill</w:t>
            </w:r>
            <w:r>
              <w:t>iam</w:t>
            </w:r>
            <w:r w:rsidR="0069286D">
              <w:t xml:space="preserve"> Coleman</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441DAD94" w:rsidR="00E66558" w:rsidRDefault="006A7740" w:rsidP="006A7740">
            <w:pPr>
              <w:pStyle w:val="TableRow"/>
              <w:ind w:left="0"/>
            </w:pPr>
            <w:r>
              <w:t>£1</w:t>
            </w:r>
            <w:r w:rsidR="003617A4">
              <w:t>4,800</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1C9B95" w14:textId="77777777" w:rsidR="00E66558" w:rsidRDefault="009D71E8">
            <w:pPr>
              <w:pStyle w:val="TableRow"/>
            </w:pPr>
            <w:r>
              <w:t>Recovery premium funding allocation this academic year</w:t>
            </w:r>
          </w:p>
          <w:p w14:paraId="2A7D54DA" w14:textId="7E741F29" w:rsidR="00CA5363" w:rsidRPr="005F16B6" w:rsidRDefault="00CA5363" w:rsidP="00CA5363">
            <w:pPr>
              <w:pStyle w:val="TableRow"/>
              <w:rPr>
                <w:i/>
                <w:iCs/>
              </w:rPr>
            </w:pPr>
            <w:r w:rsidRPr="005F16B6">
              <w:rPr>
                <w:i/>
                <w:iCs/>
              </w:rPr>
              <w:t>Recovery premium received in academic year 2023</w:t>
            </w:r>
            <w:r w:rsidR="00762652" w:rsidRPr="005F16B6">
              <w:rPr>
                <w:i/>
                <w:iCs/>
              </w:rPr>
              <w:t>/</w:t>
            </w:r>
            <w:r w:rsidRPr="005F16B6">
              <w:rPr>
                <w:i/>
                <w:iCs/>
              </w:rPr>
              <w:t>24 cannot be carried forward beyond August 31</w:t>
            </w:r>
            <w:r w:rsidR="00257A4E">
              <w:rPr>
                <w:i/>
                <w:iCs/>
              </w:rPr>
              <w:t>,</w:t>
            </w:r>
            <w:r w:rsidRPr="005F16B6">
              <w:rPr>
                <w:i/>
                <w:iCs/>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B" w14:textId="34AB8829" w:rsidR="00E66558" w:rsidRDefault="009D71E8">
            <w:pPr>
              <w:pStyle w:val="TableRow"/>
            </w:pPr>
            <w:r>
              <w:t>£</w:t>
            </w:r>
            <w:r w:rsidR="002E4C27">
              <w:t>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3FB20A9E" w:rsidR="00E66558" w:rsidRDefault="009D71E8">
            <w:pPr>
              <w:pStyle w:val="TableRow"/>
            </w:pPr>
            <w:r>
              <w:t>£</w:t>
            </w:r>
            <w:r w:rsidR="00837924">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093E77E5" w:rsidR="00E66558" w:rsidRDefault="009D71E8">
            <w:pPr>
              <w:pStyle w:val="TableRow"/>
            </w:pPr>
            <w:r>
              <w:t>£</w:t>
            </w:r>
            <w:r w:rsidR="006A7740">
              <w:t>1</w:t>
            </w:r>
            <w:r w:rsidR="003617A4">
              <w:t>4,800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A38E3" w14:textId="7C12741C" w:rsidR="00601773" w:rsidRDefault="0055435A" w:rsidP="008B3FD5">
            <w:r>
              <w:t>At</w:t>
            </w:r>
            <w:r w:rsidR="00F604B7">
              <w:t xml:space="preserve"> Sithney</w:t>
            </w:r>
            <w:r w:rsidR="00A60A60">
              <w:t xml:space="preserve"> Community</w:t>
            </w:r>
            <w:r>
              <w:t xml:space="preserve"> Primary School, we have the highest expectations for all of our children, including our vulnerable </w:t>
            </w:r>
            <w:r w:rsidR="00A60A60">
              <w:t>pupils</w:t>
            </w:r>
            <w:r>
              <w:t xml:space="preserve">. Our focus on the whole child ensures that we promote and develop self-esteem and self-worth as priorities, knowing that these are the building-blocks to positive relationships in school, and with education. </w:t>
            </w:r>
            <w:r w:rsidR="00BB7C76">
              <w:t xml:space="preserve">The school promotes </w:t>
            </w:r>
            <w:r w:rsidR="00E91322">
              <w:t xml:space="preserve">the importance of </w:t>
            </w:r>
            <w:r w:rsidR="00881C6C">
              <w:t>good attendance</w:t>
            </w:r>
            <w:r w:rsidR="009E4503">
              <w:t>, targeting poor attendance and persist</w:t>
            </w:r>
            <w:r w:rsidR="0055072E">
              <w:t xml:space="preserve">ent lateness, </w:t>
            </w:r>
            <w:r w:rsidR="009E4503">
              <w:t xml:space="preserve">and </w:t>
            </w:r>
            <w:r w:rsidR="00881C6C">
              <w:t>focuses on early Numeracy and Literacy skills</w:t>
            </w:r>
            <w:r w:rsidR="00C92C40">
              <w:t xml:space="preserve"> to support children with a secure and stable start to school life. </w:t>
            </w:r>
            <w:r w:rsidR="00F4166A">
              <w:t xml:space="preserve"> </w:t>
            </w:r>
            <w:r w:rsidR="00F4166A" w:rsidRPr="009A6F74">
              <w:t xml:space="preserve">We promote the Virtues Project and </w:t>
            </w:r>
            <w:r w:rsidR="002765F4" w:rsidRPr="009A6F74">
              <w:t xml:space="preserve">focus on developing oracy skills, </w:t>
            </w:r>
            <w:r w:rsidR="00E91322" w:rsidRPr="009A6F74">
              <w:t>to enable pu</w:t>
            </w:r>
            <w:r w:rsidR="00C47BC1" w:rsidRPr="009A6F74">
              <w:t>p</w:t>
            </w:r>
            <w:r w:rsidR="00E91322" w:rsidRPr="009A6F74">
              <w:t>ils to advocate themselves clearly</w:t>
            </w:r>
            <w:r w:rsidR="00C47BC1" w:rsidRPr="009A6F74">
              <w:t xml:space="preserve"> and be exposed to an enriched language</w:t>
            </w:r>
            <w:r w:rsidR="00601773">
              <w:t xml:space="preserve"> – which promotes self-efficacy and develops personal growth. </w:t>
            </w:r>
          </w:p>
          <w:p w14:paraId="5E275514" w14:textId="77777777" w:rsidR="00304A5A" w:rsidRPr="00304A5A" w:rsidRDefault="00304A5A" w:rsidP="00304A5A">
            <w:r w:rsidRPr="00304A5A">
              <w:t xml:space="preserve">We recognise the power of reading to unlock learning and opportunities for pupils. This is particularly important for disadvantaged pupils, opening the door to new worlds, ideas and people. The teaching of reading and application of these skills are core to our curriculum. </w:t>
            </w:r>
          </w:p>
          <w:p w14:paraId="3B6C519C" w14:textId="77777777" w:rsidR="00895B94" w:rsidRDefault="005A48DC" w:rsidP="00895B94">
            <w:r>
              <w:t>We are committed to d</w:t>
            </w:r>
            <w:r w:rsidR="008B3FD5" w:rsidRPr="008B3FD5">
              <w:t xml:space="preserve">eveloping and maintaining high quality teaching at the heart of our approach, with a focus on the areas which our disadvantaged children require the most support. </w:t>
            </w:r>
          </w:p>
          <w:p w14:paraId="53216FFE" w14:textId="7355EB76" w:rsidR="008B3FD5" w:rsidRPr="008B3FD5" w:rsidRDefault="00895B94" w:rsidP="008B3FD5">
            <w:r w:rsidRPr="002B1973">
              <w:t>If everyone in the places we serve are to thrive, we need to effectively work with, and for, our communities building strong local relationships.  Our hope is that through our work, we can develop meaningful connections with the families and community organisations within our localities.</w:t>
            </w:r>
          </w:p>
          <w:p w14:paraId="50763D27" w14:textId="44D24ECC" w:rsidR="0055435A" w:rsidRDefault="0055435A" w:rsidP="0055435A">
            <w:r>
              <w:t xml:space="preserve">We, as teachers, hold ourselves accountable for the progress and outcomes of our pupils, understanding that when our expectations are high, children will rise to them in a self-fulling cycle of high expectations leading to high levels of self-efficacy and sense of agency, and therefore high achievement. We fully believe that when we unlock learning, we enable life-long life choices. </w:t>
            </w:r>
          </w:p>
          <w:p w14:paraId="0A7CC133" w14:textId="77777777" w:rsidR="005866B3" w:rsidRDefault="005866B3" w:rsidP="0055435A"/>
          <w:p w14:paraId="2A7D54E9" w14:textId="77777777" w:rsidR="0055435A" w:rsidRPr="00C41B38" w:rsidRDefault="0055435A" w:rsidP="0055435A"/>
        </w:tc>
      </w:tr>
    </w:tbl>
    <w:p w14:paraId="77EAB53F" w14:textId="77777777" w:rsidR="00FB4B12" w:rsidRDefault="00FB4B12">
      <w:pPr>
        <w:pStyle w:val="Heading2"/>
        <w:spacing w:before="600"/>
      </w:pPr>
    </w:p>
    <w:p w14:paraId="2A7D54EB" w14:textId="2480AFF3"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5D3B320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5D3B320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Mar>
              <w:top w:w="0" w:type="dxa"/>
              <w:left w:w="108" w:type="dxa"/>
              <w:bottom w:w="0" w:type="dxa"/>
              <w:right w:w="108" w:type="dxa"/>
            </w:tcMar>
          </w:tcPr>
          <w:p w14:paraId="2A7D54F1" w14:textId="1CA9A36A" w:rsidR="00E66558" w:rsidRDefault="00E47887" w:rsidP="00E47887">
            <w:pPr>
              <w:pStyle w:val="TableRowCentered"/>
              <w:ind w:left="0"/>
              <w:jc w:val="left"/>
            </w:pPr>
            <w:r>
              <w:t>Pupils</w:t>
            </w:r>
            <w:r w:rsidR="005D13C1">
              <w:t xml:space="preserve"> live in a predominantly monocultural and geographically isolated part of Britain which limits their exposure to, and knowledge of, the diverse range of cultural backgrounds beyond their own community</w:t>
            </w:r>
          </w:p>
        </w:tc>
      </w:tr>
      <w:tr w:rsidR="00E66558" w14:paraId="2A7D54F5" w14:textId="77777777" w:rsidTr="5D3B320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Mar>
              <w:top w:w="0" w:type="dxa"/>
              <w:left w:w="108" w:type="dxa"/>
              <w:bottom w:w="0" w:type="dxa"/>
              <w:right w:w="108" w:type="dxa"/>
            </w:tcMar>
          </w:tcPr>
          <w:p w14:paraId="2A7D54F4" w14:textId="4B09B120" w:rsidR="00E66558" w:rsidRDefault="000E668D">
            <w:pPr>
              <w:pStyle w:val="TableRowCentered"/>
              <w:jc w:val="left"/>
              <w:rPr>
                <w:sz w:val="22"/>
                <w:szCs w:val="22"/>
              </w:rPr>
            </w:pPr>
            <w:r>
              <w:t>The word-gap between children living in disadvantage and their peers is large.</w:t>
            </w:r>
          </w:p>
        </w:tc>
      </w:tr>
      <w:tr w:rsidR="00E66558" w14:paraId="2A7D54F8" w14:textId="77777777" w:rsidTr="00B20A1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tcPr>
          <w:p w14:paraId="7382E7D3" w14:textId="77777777" w:rsidR="00133D3D" w:rsidRPr="00133D3D" w:rsidRDefault="00133D3D" w:rsidP="00133D3D">
            <w:pPr>
              <w:pStyle w:val="TableRowCentered"/>
              <w:numPr>
                <w:ilvl w:val="0"/>
                <w:numId w:val="1"/>
              </w:numPr>
              <w:jc w:val="left"/>
              <w:rPr>
                <w:sz w:val="22"/>
                <w:szCs w:val="22"/>
              </w:rPr>
            </w:pPr>
            <w:r w:rsidRPr="00133D3D">
              <w:rPr>
                <w:sz w:val="22"/>
                <w:szCs w:val="22"/>
              </w:rPr>
              <w:t>Our attendance data indicates that disadvantage children’s’ attendance is lower than that of non-disadvantaged.</w:t>
            </w:r>
          </w:p>
          <w:p w14:paraId="2A7D54F7" w14:textId="772E8218" w:rsidR="00E66558" w:rsidRPr="00133D3D" w:rsidRDefault="00133D3D" w:rsidP="00133D3D">
            <w:pPr>
              <w:pStyle w:val="TableRowCentered"/>
              <w:jc w:val="left"/>
              <w:rPr>
                <w:szCs w:val="24"/>
              </w:rPr>
            </w:pPr>
            <w:r w:rsidRPr="00133D3D">
              <w:rPr>
                <w:sz w:val="22"/>
                <w:szCs w:val="22"/>
              </w:rPr>
              <w:t>Our assessments and observations confirm that this negatively impacts on progress.</w:t>
            </w:r>
          </w:p>
        </w:tc>
      </w:tr>
      <w:tr w:rsidR="00E66558" w14:paraId="2A7D54FB" w14:textId="77777777" w:rsidTr="5D3B320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Mar>
              <w:top w:w="0" w:type="dxa"/>
              <w:left w:w="108" w:type="dxa"/>
              <w:bottom w:w="0" w:type="dxa"/>
              <w:right w:w="108" w:type="dxa"/>
            </w:tcMar>
          </w:tcPr>
          <w:p w14:paraId="2A7D54FA" w14:textId="6CB3AEEA" w:rsidR="00E66558" w:rsidRDefault="006F3AFD" w:rsidP="27BA64AD">
            <w:pPr>
              <w:pStyle w:val="TableRowCentered"/>
              <w:jc w:val="left"/>
              <w:rPr>
                <w:sz w:val="22"/>
                <w:szCs w:val="22"/>
              </w:rPr>
            </w:pPr>
            <w:r w:rsidRPr="0060027B">
              <w:rPr>
                <w:sz w:val="22"/>
                <w:szCs w:val="22"/>
              </w:rPr>
              <w:t xml:space="preserve">Many of our pupils in receipt of FSM, </w:t>
            </w:r>
            <w:r w:rsidR="66F13C57" w:rsidRPr="0060027B">
              <w:rPr>
                <w:sz w:val="22"/>
                <w:szCs w:val="22"/>
              </w:rPr>
              <w:t xml:space="preserve">lack appropriate access to the internet or </w:t>
            </w:r>
            <w:r w:rsidR="4BA9E020" w:rsidRPr="0060027B">
              <w:rPr>
                <w:sz w:val="22"/>
                <w:szCs w:val="22"/>
              </w:rPr>
              <w:t>devices</w:t>
            </w:r>
            <w:r w:rsidR="66F13C57" w:rsidRPr="0060027B">
              <w:rPr>
                <w:sz w:val="22"/>
                <w:szCs w:val="22"/>
              </w:rPr>
              <w:t xml:space="preserve"> at home, this can lead to a lack </w:t>
            </w:r>
            <w:r w:rsidR="765DA1BD" w:rsidRPr="0060027B">
              <w:rPr>
                <w:sz w:val="22"/>
                <w:szCs w:val="22"/>
              </w:rPr>
              <w:t xml:space="preserve">of understanding of </w:t>
            </w:r>
            <w:r w:rsidR="6C4E46B2" w:rsidRPr="0060027B">
              <w:rPr>
                <w:sz w:val="22"/>
                <w:szCs w:val="22"/>
              </w:rPr>
              <w:t>purposeful technology use, low confidence in school with use of technology or risky behaviours online.</w:t>
            </w:r>
            <w:r w:rsidR="6C4E46B2" w:rsidRPr="27BA64AD">
              <w:rPr>
                <w:sz w:val="22"/>
                <w:szCs w:val="22"/>
              </w:rPr>
              <w:t xml:space="preserve"> </w:t>
            </w:r>
          </w:p>
        </w:tc>
      </w:tr>
      <w:tr w:rsidR="00E66558" w14:paraId="2A7D54FE" w14:textId="77777777" w:rsidTr="5D3B3201">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Mar>
              <w:top w:w="0" w:type="dxa"/>
              <w:left w:w="108" w:type="dxa"/>
              <w:bottom w:w="0" w:type="dxa"/>
              <w:right w:w="108" w:type="dxa"/>
            </w:tcMar>
          </w:tcPr>
          <w:p w14:paraId="2A7D54FD" w14:textId="24C910F0" w:rsidR="00E66558" w:rsidRDefault="108C745F" w:rsidP="5D3B3201">
            <w:pPr>
              <w:pStyle w:val="TableRowCentered"/>
              <w:jc w:val="left"/>
              <w:rPr>
                <w:sz w:val="22"/>
                <w:szCs w:val="22"/>
              </w:rPr>
            </w:pPr>
            <w:r w:rsidRPr="5D3B3201">
              <w:rPr>
                <w:sz w:val="22"/>
                <w:szCs w:val="22"/>
              </w:rPr>
              <w:t xml:space="preserve">Increasing numbers of children show the signs and symptoms </w:t>
            </w:r>
            <w:r w:rsidR="6CFE7A38" w:rsidRPr="5D3B3201">
              <w:rPr>
                <w:sz w:val="22"/>
                <w:szCs w:val="22"/>
              </w:rPr>
              <w:t>of low self-efficacy: avoidance of challenge, low motivation, self-doubt</w:t>
            </w:r>
            <w:r w:rsidR="40A0F01B" w:rsidRPr="5D3B3201">
              <w:rPr>
                <w:sz w:val="22"/>
                <w:szCs w:val="22"/>
              </w:rPr>
              <w:t>,</w:t>
            </w:r>
            <w:r w:rsidR="6CFE7A38" w:rsidRPr="5D3B3201">
              <w:rPr>
                <w:sz w:val="22"/>
                <w:szCs w:val="22"/>
              </w:rPr>
              <w:t xml:space="preserve"> </w:t>
            </w:r>
            <w:r w:rsidR="71165D24" w:rsidRPr="5D3B3201">
              <w:rPr>
                <w:sz w:val="22"/>
                <w:szCs w:val="22"/>
              </w:rPr>
              <w:t>anxiety a</w:t>
            </w:r>
            <w:r w:rsidR="2236F25D" w:rsidRPr="5D3B3201">
              <w:rPr>
                <w:sz w:val="22"/>
                <w:szCs w:val="22"/>
              </w:rPr>
              <w:t xml:space="preserve">nd stress. </w:t>
            </w:r>
          </w:p>
        </w:tc>
      </w:tr>
      <w:tr w:rsidR="00895B94" w14:paraId="5D9E005B" w14:textId="77777777" w:rsidTr="00895B9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Mar>
              <w:top w:w="0" w:type="dxa"/>
              <w:left w:w="108" w:type="dxa"/>
              <w:bottom w:w="0" w:type="dxa"/>
              <w:right w:w="108" w:type="dxa"/>
            </w:tcMar>
          </w:tcPr>
          <w:p w14:paraId="0CE34E82" w14:textId="1CDEAC21" w:rsidR="00895B94" w:rsidRDefault="00895B94">
            <w:pPr>
              <w:pStyle w:val="TableRow"/>
              <w:rPr>
                <w:sz w:val="22"/>
                <w:szCs w:val="22"/>
              </w:rPr>
            </w:pPr>
            <w:r>
              <w:rPr>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Mar>
              <w:top w:w="0" w:type="dxa"/>
              <w:left w:w="108" w:type="dxa"/>
              <w:bottom w:w="0" w:type="dxa"/>
              <w:right w:w="108" w:type="dxa"/>
            </w:tcMar>
          </w:tcPr>
          <w:p w14:paraId="34141007" w14:textId="77777777" w:rsidR="005E37D7" w:rsidRDefault="005E37D7" w:rsidP="005E37D7">
            <w:r>
              <w:t>Many of our children and families face multiple impacts of disadvantage.  In order to narrow or eliminate the disadvantage gap, the work required is greater than that within the scope of the school working alone.</w:t>
            </w:r>
          </w:p>
          <w:p w14:paraId="074783F5" w14:textId="00B35AAE" w:rsidR="00895B94" w:rsidRPr="5D3B3201" w:rsidRDefault="00895B94" w:rsidP="005B4355">
            <w:pPr>
              <w:pStyle w:val="TableRowCentered"/>
              <w:jc w:val="left"/>
              <w:rPr>
                <w:sz w:val="22"/>
                <w:szCs w:val="22"/>
              </w:rPr>
            </w:pPr>
          </w:p>
        </w:tc>
      </w:tr>
      <w:tr w:rsidR="005B4355" w14:paraId="211C532C" w14:textId="77777777" w:rsidTr="005B435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CDDC" w:themeFill="accent5" w:themeFillTint="99"/>
            <w:tcMar>
              <w:top w:w="0" w:type="dxa"/>
              <w:left w:w="108" w:type="dxa"/>
              <w:bottom w:w="0" w:type="dxa"/>
              <w:right w:w="108" w:type="dxa"/>
            </w:tcMar>
          </w:tcPr>
          <w:p w14:paraId="64F2DE73" w14:textId="01ADE76B" w:rsidR="005B4355" w:rsidRDefault="005B4355">
            <w:pPr>
              <w:pStyle w:val="TableRow"/>
              <w:rPr>
                <w:sz w:val="22"/>
                <w:szCs w:val="22"/>
              </w:rPr>
            </w:pPr>
            <w:r>
              <w:rPr>
                <w:sz w:val="22"/>
                <w:szCs w:val="22"/>
              </w:rPr>
              <w:t>7</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CDDC" w:themeFill="accent5" w:themeFillTint="99"/>
            <w:tcMar>
              <w:top w:w="0" w:type="dxa"/>
              <w:left w:w="108" w:type="dxa"/>
              <w:bottom w:w="0" w:type="dxa"/>
              <w:right w:w="108" w:type="dxa"/>
            </w:tcMar>
          </w:tcPr>
          <w:p w14:paraId="6E8A6CE4" w14:textId="77777777" w:rsidR="00AA6F93" w:rsidRPr="00AA6F93" w:rsidRDefault="00AA6F93" w:rsidP="00AA6F93">
            <w:pPr>
              <w:suppressAutoHyphens w:val="0"/>
              <w:autoSpaceDN/>
              <w:spacing w:after="0" w:line="240" w:lineRule="auto"/>
              <w:rPr>
                <w:rFonts w:ascii="Aptos" w:hAnsi="Aptos" w:cs="Aptos"/>
                <w:color w:val="auto"/>
                <w:lang w:eastAsia="en-US"/>
              </w:rPr>
            </w:pPr>
            <w:r w:rsidRPr="00AA6F93">
              <w:rPr>
                <w:rFonts w:ascii="Aptos" w:hAnsi="Aptos" w:cs="Aptos"/>
                <w:color w:val="auto"/>
                <w:lang w:eastAsia="en-US"/>
              </w:rPr>
              <w:t xml:space="preserve">Disadvantaged pupils typically take longer to progress through the phonics programme. This negatively impacts their development as readers. </w:t>
            </w:r>
          </w:p>
          <w:p w14:paraId="4F80465C" w14:textId="77777777" w:rsidR="00AA6F93" w:rsidRPr="00AA6F93" w:rsidRDefault="00AA6F93" w:rsidP="00AA6F93">
            <w:pPr>
              <w:suppressAutoHyphens w:val="0"/>
              <w:autoSpaceDN/>
              <w:spacing w:after="0" w:line="240" w:lineRule="auto"/>
              <w:rPr>
                <w:rFonts w:ascii="Aptos" w:hAnsi="Aptos" w:cs="Aptos"/>
                <w:color w:val="auto"/>
                <w:lang w:eastAsia="en-US"/>
              </w:rPr>
            </w:pPr>
          </w:p>
          <w:p w14:paraId="544CCB33" w14:textId="77777777" w:rsidR="005B4355" w:rsidRPr="005B4355" w:rsidRDefault="005B4355" w:rsidP="005B4355">
            <w:pPr>
              <w:pStyle w:val="TableRowCentered"/>
              <w:jc w:val="left"/>
              <w:rPr>
                <w:sz w:val="22"/>
                <w:szCs w:val="22"/>
              </w:rPr>
            </w:pPr>
          </w:p>
        </w:tc>
      </w:tr>
    </w:tbl>
    <w:p w14:paraId="2A7D54FF" w14:textId="5327DE9E" w:rsidR="00E66558" w:rsidRDefault="009D71E8" w:rsidP="00075E53">
      <w:pPr>
        <w:pStyle w:val="Heading2"/>
        <w:tabs>
          <w:tab w:val="left" w:pos="7320"/>
        </w:tabs>
        <w:spacing w:before="600"/>
      </w:pPr>
      <w:r>
        <w:t xml:space="preserve">Intended </w:t>
      </w:r>
      <w:r w:rsidRPr="00A968DA">
        <w:t>outcomes</w:t>
      </w:r>
      <w:r>
        <w:t xml:space="preserve"> </w:t>
      </w:r>
      <w:r w:rsidR="00075E53">
        <w:tab/>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5D3B320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5D3B320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Mar>
              <w:top w:w="0" w:type="dxa"/>
              <w:left w:w="108" w:type="dxa"/>
              <w:bottom w:w="0" w:type="dxa"/>
              <w:right w:w="108" w:type="dxa"/>
            </w:tcMar>
          </w:tcPr>
          <w:p w14:paraId="2A7D5504" w14:textId="7C308228" w:rsidR="00E66558" w:rsidRPr="00E47887" w:rsidRDefault="005D13C1" w:rsidP="00E47887">
            <w:pPr>
              <w:pStyle w:val="TableRow"/>
              <w:ind w:left="0"/>
            </w:pPr>
            <w:r>
              <w:lastRenderedPageBreak/>
              <w:t>To enrich and broaden our children’s understanding of cultural diversity within Britain and around the world</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Mar>
              <w:top w:w="0" w:type="dxa"/>
              <w:left w:w="108" w:type="dxa"/>
              <w:bottom w:w="0" w:type="dxa"/>
              <w:right w:w="108" w:type="dxa"/>
            </w:tcMar>
          </w:tcPr>
          <w:p w14:paraId="2A7D5505" w14:textId="6A18135E" w:rsidR="00E66558" w:rsidRDefault="00E47887">
            <w:pPr>
              <w:pStyle w:val="TableRowCentered"/>
              <w:jc w:val="left"/>
              <w:rPr>
                <w:sz w:val="22"/>
                <w:szCs w:val="22"/>
              </w:rPr>
            </w:pPr>
            <w:r>
              <w:rPr>
                <w:sz w:val="22"/>
                <w:szCs w:val="22"/>
              </w:rPr>
              <w:t xml:space="preserve">Children </w:t>
            </w:r>
            <w:r w:rsidR="00EA5FD8">
              <w:rPr>
                <w:sz w:val="22"/>
                <w:szCs w:val="22"/>
              </w:rPr>
              <w:t>have a knowledge of the cultural diversity within</w:t>
            </w:r>
            <w:r>
              <w:rPr>
                <w:sz w:val="22"/>
                <w:szCs w:val="22"/>
              </w:rPr>
              <w:t xml:space="preserve"> their own community</w:t>
            </w:r>
            <w:r w:rsidR="00EA5FD8">
              <w:rPr>
                <w:sz w:val="22"/>
                <w:szCs w:val="22"/>
              </w:rPr>
              <w:t>, the UK and beyond. They are inquisitive and</w:t>
            </w:r>
            <w:r w:rsidR="005D13C1">
              <w:rPr>
                <w:sz w:val="22"/>
                <w:szCs w:val="22"/>
              </w:rPr>
              <w:t xml:space="preserve"> talk </w:t>
            </w:r>
            <w:r w:rsidR="00EA5FD8">
              <w:rPr>
                <w:sz w:val="22"/>
                <w:szCs w:val="22"/>
              </w:rPr>
              <w:t>positively</w:t>
            </w:r>
            <w:r w:rsidR="005D13C1">
              <w:rPr>
                <w:sz w:val="22"/>
                <w:szCs w:val="22"/>
              </w:rPr>
              <w:t xml:space="preserve"> about a range of cultures different to their own</w:t>
            </w:r>
            <w:r w:rsidR="00EA5FD8">
              <w:rPr>
                <w:sz w:val="22"/>
                <w:szCs w:val="22"/>
              </w:rPr>
              <w:t>.</w:t>
            </w:r>
          </w:p>
        </w:tc>
      </w:tr>
      <w:tr w:rsidR="00E66558" w14:paraId="2A7D5509" w14:textId="77777777" w:rsidTr="5D3B320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Mar>
              <w:top w:w="0" w:type="dxa"/>
              <w:left w:w="108" w:type="dxa"/>
              <w:bottom w:w="0" w:type="dxa"/>
              <w:right w:w="108" w:type="dxa"/>
            </w:tcMar>
          </w:tcPr>
          <w:p w14:paraId="2A7D5507" w14:textId="319A9AB6" w:rsidR="00E66558" w:rsidRPr="0004303F" w:rsidRDefault="000E668D">
            <w:pPr>
              <w:pStyle w:val="TableRow"/>
              <w:rPr>
                <w:sz w:val="22"/>
                <w:szCs w:val="22"/>
              </w:rPr>
            </w:pPr>
            <w:r w:rsidRPr="0004303F">
              <w:rPr>
                <w:sz w:val="22"/>
                <w:szCs w:val="22"/>
              </w:rPr>
              <w:t>To decrease the word-gap between children living with disadvantage and their peers.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Mar>
              <w:top w:w="0" w:type="dxa"/>
              <w:left w:w="108" w:type="dxa"/>
              <w:bottom w:w="0" w:type="dxa"/>
              <w:right w:w="108" w:type="dxa"/>
            </w:tcMar>
          </w:tcPr>
          <w:p w14:paraId="2A7D5508" w14:textId="0A565D8D" w:rsidR="00E66558" w:rsidRPr="0004303F" w:rsidRDefault="000E668D" w:rsidP="000E668D">
            <w:pPr>
              <w:pStyle w:val="TableRowCentered"/>
              <w:ind w:left="0"/>
              <w:jc w:val="left"/>
              <w:rPr>
                <w:sz w:val="22"/>
                <w:szCs w:val="22"/>
              </w:rPr>
            </w:pPr>
            <w:r w:rsidRPr="0004303F">
              <w:rPr>
                <w:sz w:val="22"/>
                <w:szCs w:val="22"/>
              </w:rPr>
              <w:t xml:space="preserve">Teachers deliver quality </w:t>
            </w:r>
            <w:r w:rsidR="00E4500F" w:rsidRPr="0004303F">
              <w:rPr>
                <w:sz w:val="22"/>
                <w:szCs w:val="22"/>
              </w:rPr>
              <w:t xml:space="preserve">first </w:t>
            </w:r>
            <w:r w:rsidRPr="0004303F">
              <w:rPr>
                <w:sz w:val="22"/>
                <w:szCs w:val="22"/>
              </w:rPr>
              <w:t>teac</w:t>
            </w:r>
            <w:r w:rsidR="00E4500F" w:rsidRPr="0004303F">
              <w:rPr>
                <w:sz w:val="22"/>
                <w:szCs w:val="22"/>
              </w:rPr>
              <w:t>h</w:t>
            </w:r>
            <w:r w:rsidRPr="0004303F">
              <w:rPr>
                <w:sz w:val="22"/>
                <w:szCs w:val="22"/>
              </w:rPr>
              <w:t xml:space="preserve">ing </w:t>
            </w:r>
            <w:r w:rsidR="00E4500F" w:rsidRPr="0004303F">
              <w:rPr>
                <w:sz w:val="22"/>
                <w:szCs w:val="22"/>
              </w:rPr>
              <w:t>for oracy</w:t>
            </w:r>
            <w:r w:rsidR="003624BB" w:rsidRPr="0004303F">
              <w:rPr>
                <w:sz w:val="22"/>
                <w:szCs w:val="22"/>
              </w:rPr>
              <w:t xml:space="preserve"> including  a daily </w:t>
            </w:r>
            <w:r w:rsidR="0004303F" w:rsidRPr="0004303F">
              <w:rPr>
                <w:sz w:val="22"/>
                <w:szCs w:val="22"/>
              </w:rPr>
              <w:t xml:space="preserve">reading for pleasure session – to inspire and develop an enjoyment of stories. </w:t>
            </w:r>
          </w:p>
        </w:tc>
      </w:tr>
      <w:tr w:rsidR="00E66558" w14:paraId="2A7D550C" w14:textId="77777777" w:rsidTr="00B20A14">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tcPr>
          <w:p w14:paraId="2A7D550A" w14:textId="3D7905B2" w:rsidR="00E66558" w:rsidRDefault="000D6423">
            <w:pPr>
              <w:pStyle w:val="TableRow"/>
              <w:rPr>
                <w:sz w:val="22"/>
                <w:szCs w:val="22"/>
              </w:rPr>
            </w:pPr>
            <w:r>
              <w:rPr>
                <w:sz w:val="22"/>
                <w:szCs w:val="22"/>
              </w:rPr>
              <w:t xml:space="preserve">To </w:t>
            </w:r>
            <w:r w:rsidR="0005160F">
              <w:rPr>
                <w:sz w:val="22"/>
                <w:szCs w:val="22"/>
              </w:rPr>
              <w:t>improve attendance of disadvantaged pupils</w:t>
            </w:r>
            <w:r w:rsidR="00B20A14">
              <w:rPr>
                <w:sz w:val="22"/>
                <w:szCs w:val="22"/>
              </w:rPr>
              <w:t xml:space="preserve"> </w:t>
            </w:r>
            <w:r w:rsidR="00C6627D">
              <w:rPr>
                <w:sz w:val="22"/>
                <w:szCs w:val="22"/>
              </w:rPr>
              <w:t xml:space="preserve">and reduce the </w:t>
            </w:r>
            <w:r w:rsidR="005E2EFF">
              <w:rPr>
                <w:sz w:val="22"/>
                <w:szCs w:val="22"/>
              </w:rPr>
              <w:t>percentage of lateness.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tcPr>
          <w:p w14:paraId="2A7D550B" w14:textId="0F5B0803" w:rsidR="00E66558" w:rsidRDefault="000D6423">
            <w:pPr>
              <w:pStyle w:val="TableRowCentered"/>
              <w:jc w:val="left"/>
              <w:rPr>
                <w:sz w:val="22"/>
                <w:szCs w:val="22"/>
              </w:rPr>
            </w:pPr>
            <w:r>
              <w:rPr>
                <w:sz w:val="22"/>
                <w:szCs w:val="22"/>
              </w:rPr>
              <w:t xml:space="preserve">Children </w:t>
            </w:r>
            <w:r w:rsidR="005E2EFF">
              <w:rPr>
                <w:sz w:val="22"/>
                <w:szCs w:val="22"/>
              </w:rPr>
              <w:t>will be in school and this will positively impact</w:t>
            </w:r>
            <w:r w:rsidR="004E44A9">
              <w:rPr>
                <w:sz w:val="22"/>
                <w:szCs w:val="22"/>
              </w:rPr>
              <w:t xml:space="preserve"> their academic, social and emotional progress.</w:t>
            </w:r>
          </w:p>
        </w:tc>
      </w:tr>
      <w:tr w:rsidR="00E66558" w14:paraId="2A7D550F" w14:textId="77777777" w:rsidTr="5D3B320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Mar>
              <w:top w:w="0" w:type="dxa"/>
              <w:left w:w="108" w:type="dxa"/>
              <w:bottom w:w="0" w:type="dxa"/>
              <w:right w:w="108" w:type="dxa"/>
            </w:tcMar>
          </w:tcPr>
          <w:p w14:paraId="2A7D550D" w14:textId="44EBB183" w:rsidR="00E66558" w:rsidRDefault="0F179DD6">
            <w:pPr>
              <w:pStyle w:val="TableRow"/>
              <w:rPr>
                <w:sz w:val="22"/>
                <w:szCs w:val="22"/>
              </w:rPr>
            </w:pPr>
            <w:r w:rsidRPr="27BA64AD">
              <w:rPr>
                <w:sz w:val="22"/>
                <w:szCs w:val="22"/>
              </w:rPr>
              <w:t>To develop a digital strategy which builds on skills developed within computing across the curriculum</w:t>
            </w:r>
            <w:r w:rsidR="1416A61B" w:rsidRPr="27BA64AD">
              <w:rPr>
                <w:sz w:val="22"/>
                <w:szCs w:val="22"/>
              </w:rPr>
              <w:t xml:space="preserve"> to enable pupils to learn and stay safe online.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Mar>
              <w:top w:w="0" w:type="dxa"/>
              <w:left w:w="108" w:type="dxa"/>
              <w:bottom w:w="0" w:type="dxa"/>
              <w:right w:w="108" w:type="dxa"/>
            </w:tcMar>
          </w:tcPr>
          <w:p w14:paraId="2A7D550E" w14:textId="130DDD9A" w:rsidR="00E66558" w:rsidRDefault="070896C2">
            <w:pPr>
              <w:pStyle w:val="TableRowCentered"/>
              <w:jc w:val="left"/>
              <w:rPr>
                <w:sz w:val="22"/>
                <w:szCs w:val="22"/>
              </w:rPr>
            </w:pPr>
            <w:r w:rsidRPr="27BA64AD">
              <w:rPr>
                <w:sz w:val="22"/>
                <w:szCs w:val="22"/>
              </w:rPr>
              <w:t>Children are able to think critically, understanding when and how to use technology appropriately</w:t>
            </w:r>
            <w:r w:rsidR="2A908D5F" w:rsidRPr="27BA64AD">
              <w:rPr>
                <w:sz w:val="22"/>
                <w:szCs w:val="22"/>
              </w:rPr>
              <w:t>, understanding risks and advantages.</w:t>
            </w:r>
          </w:p>
        </w:tc>
      </w:tr>
      <w:tr w:rsidR="5D3B3201" w14:paraId="6C1D857C" w14:textId="77777777" w:rsidTr="5D3B3201">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Mar>
              <w:top w:w="0" w:type="dxa"/>
              <w:left w:w="108" w:type="dxa"/>
              <w:bottom w:w="0" w:type="dxa"/>
              <w:right w:w="108" w:type="dxa"/>
            </w:tcMar>
          </w:tcPr>
          <w:p w14:paraId="669D4FD9" w14:textId="56CA1741" w:rsidR="44241952" w:rsidRDefault="44241952" w:rsidP="5D3B3201">
            <w:pPr>
              <w:pStyle w:val="TableRow"/>
              <w:spacing w:line="259" w:lineRule="auto"/>
              <w:rPr>
                <w:sz w:val="22"/>
                <w:szCs w:val="22"/>
              </w:rPr>
            </w:pPr>
            <w:r w:rsidRPr="5D3B3201">
              <w:rPr>
                <w:sz w:val="22"/>
                <w:szCs w:val="22"/>
              </w:rPr>
              <w:t xml:space="preserve">To </w:t>
            </w:r>
            <w:r w:rsidR="652E7A62" w:rsidRPr="5D3B3201">
              <w:rPr>
                <w:sz w:val="22"/>
                <w:szCs w:val="22"/>
              </w:rPr>
              <w:t>raise</w:t>
            </w:r>
            <w:r w:rsidRPr="5D3B3201">
              <w:rPr>
                <w:sz w:val="22"/>
                <w:szCs w:val="22"/>
              </w:rPr>
              <w:t xml:space="preserve"> children’s self-efficacy</w:t>
            </w:r>
            <w:r w:rsidR="7E1F1300" w:rsidRPr="5D3B3201">
              <w:rPr>
                <w:sz w:val="22"/>
                <w:szCs w:val="22"/>
              </w:rPr>
              <w:t xml:space="preserve">: their belief in their actions </w:t>
            </w:r>
            <w:r w:rsidR="13D3BE65" w:rsidRPr="5D3B3201">
              <w:rPr>
                <w:sz w:val="22"/>
                <w:szCs w:val="22"/>
              </w:rPr>
              <w:t>make a difference and therefore able to succeed.</w:t>
            </w:r>
            <w:r w:rsidR="5E2CE8B0" w:rsidRPr="5D3B3201">
              <w:rPr>
                <w:sz w:val="22"/>
                <w:szCs w:val="22"/>
              </w:rPr>
              <w:t xml:space="preserve">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Mar>
              <w:top w:w="0" w:type="dxa"/>
              <w:left w:w="108" w:type="dxa"/>
              <w:bottom w:w="0" w:type="dxa"/>
              <w:right w:w="108" w:type="dxa"/>
            </w:tcMar>
          </w:tcPr>
          <w:p w14:paraId="1BEFB0DB" w14:textId="7B3754B2" w:rsidR="1B1363BC" w:rsidRDefault="1B1363BC" w:rsidP="5D3B3201">
            <w:pPr>
              <w:pStyle w:val="TableRowCentered"/>
              <w:jc w:val="left"/>
              <w:rPr>
                <w:sz w:val="22"/>
                <w:szCs w:val="22"/>
              </w:rPr>
            </w:pPr>
            <w:r w:rsidRPr="5D3B3201">
              <w:rPr>
                <w:sz w:val="22"/>
                <w:szCs w:val="22"/>
              </w:rPr>
              <w:t>Children</w:t>
            </w:r>
            <w:r w:rsidR="00C31AD9">
              <w:rPr>
                <w:sz w:val="22"/>
                <w:szCs w:val="22"/>
              </w:rPr>
              <w:t xml:space="preserve"> </w:t>
            </w:r>
            <w:r w:rsidRPr="5D3B3201">
              <w:rPr>
                <w:sz w:val="22"/>
                <w:szCs w:val="22"/>
              </w:rPr>
              <w:t xml:space="preserve">have increased confidence in their ability to learn and succeed. </w:t>
            </w:r>
            <w:r w:rsidR="32913B1C" w:rsidRPr="5D3B3201">
              <w:rPr>
                <w:sz w:val="22"/>
                <w:szCs w:val="22"/>
              </w:rPr>
              <w:t>Staff have the skills to promote self-efficacy through quality first teaching</w:t>
            </w:r>
            <w:r w:rsidR="554FB43F" w:rsidRPr="5D3B3201">
              <w:rPr>
                <w:sz w:val="22"/>
                <w:szCs w:val="22"/>
              </w:rPr>
              <w:t>. School Culture promotes self-</w:t>
            </w:r>
            <w:bookmarkStart w:id="17" w:name="_Int_Tr37Db7Q"/>
            <w:r w:rsidR="554FB43F" w:rsidRPr="5D3B3201">
              <w:rPr>
                <w:sz w:val="22"/>
                <w:szCs w:val="22"/>
              </w:rPr>
              <w:t>efficacy</w:t>
            </w:r>
            <w:bookmarkEnd w:id="17"/>
            <w:r w:rsidR="554FB43F" w:rsidRPr="5D3B3201">
              <w:rPr>
                <w:sz w:val="22"/>
                <w:szCs w:val="22"/>
              </w:rPr>
              <w:t xml:space="preserve"> for all stakeholders</w:t>
            </w:r>
            <w:r w:rsidR="72D03F55" w:rsidRPr="5D3B3201">
              <w:rPr>
                <w:sz w:val="22"/>
                <w:szCs w:val="22"/>
              </w:rPr>
              <w:t>.</w:t>
            </w:r>
          </w:p>
        </w:tc>
      </w:tr>
      <w:tr w:rsidR="005B4355" w14:paraId="56B8AB12" w14:textId="77777777" w:rsidTr="005B4355">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Mar>
              <w:top w:w="0" w:type="dxa"/>
              <w:left w:w="108" w:type="dxa"/>
              <w:bottom w:w="0" w:type="dxa"/>
              <w:right w:w="108" w:type="dxa"/>
            </w:tcMar>
          </w:tcPr>
          <w:p w14:paraId="73E6C71C" w14:textId="6F0574CD" w:rsidR="005B4355" w:rsidRPr="5D3B3201" w:rsidRDefault="00E972C0" w:rsidP="00E972C0">
            <w:pPr>
              <w:pStyle w:val="TableRow"/>
              <w:spacing w:line="259" w:lineRule="auto"/>
              <w:rPr>
                <w:sz w:val="22"/>
                <w:szCs w:val="22"/>
              </w:rPr>
            </w:pPr>
            <w:r>
              <w:rPr>
                <w:sz w:val="22"/>
                <w:szCs w:val="22"/>
              </w:rPr>
              <w:t>To improve links between school and support networks within the community</w:t>
            </w:r>
            <w:r w:rsidR="00D97D9E">
              <w:rPr>
                <w:sz w:val="22"/>
                <w:szCs w:val="22"/>
              </w:rPr>
              <w:t xml:space="preserve">.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Mar>
              <w:top w:w="0" w:type="dxa"/>
              <w:left w:w="108" w:type="dxa"/>
              <w:bottom w:w="0" w:type="dxa"/>
              <w:right w:w="108" w:type="dxa"/>
            </w:tcMar>
          </w:tcPr>
          <w:p w14:paraId="051C1CC7" w14:textId="77777777" w:rsidR="00E972C0" w:rsidRPr="00BE71B8" w:rsidRDefault="00E972C0" w:rsidP="00E972C0">
            <w:pPr>
              <w:pStyle w:val="TableRow"/>
              <w:spacing w:line="259" w:lineRule="auto"/>
              <w:rPr>
                <w:sz w:val="22"/>
                <w:szCs w:val="22"/>
              </w:rPr>
            </w:pPr>
            <w:r w:rsidRPr="00BE71B8">
              <w:rPr>
                <w:sz w:val="22"/>
                <w:szCs w:val="22"/>
              </w:rPr>
              <w:t>Improved links and shared working between the school and wider community organisations and parents will support families in a wider capacity than can be achieved within the school individually which in turn will impact positively on outcomes.</w:t>
            </w:r>
          </w:p>
          <w:p w14:paraId="77717594" w14:textId="77777777" w:rsidR="005B4355" w:rsidRPr="5D3B3201" w:rsidRDefault="005B4355" w:rsidP="5D3B3201">
            <w:pPr>
              <w:pStyle w:val="TableRowCentered"/>
              <w:jc w:val="left"/>
              <w:rPr>
                <w:sz w:val="22"/>
                <w:szCs w:val="22"/>
              </w:rPr>
            </w:pPr>
          </w:p>
        </w:tc>
      </w:tr>
      <w:tr w:rsidR="005B4355" w14:paraId="7D3F50D4" w14:textId="77777777" w:rsidTr="005B4355">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CDDC" w:themeFill="accent5" w:themeFillTint="99"/>
            <w:tcMar>
              <w:top w:w="0" w:type="dxa"/>
              <w:left w:w="108" w:type="dxa"/>
              <w:bottom w:w="0" w:type="dxa"/>
              <w:right w:w="108" w:type="dxa"/>
            </w:tcMar>
          </w:tcPr>
          <w:p w14:paraId="628301FD" w14:textId="673AB6F0" w:rsidR="00952FDD" w:rsidRPr="00952FDD" w:rsidRDefault="005C78FE" w:rsidP="00952FDD">
            <w:pPr>
              <w:suppressAutoHyphens w:val="0"/>
              <w:autoSpaceDN/>
              <w:spacing w:after="0" w:line="240" w:lineRule="auto"/>
              <w:rPr>
                <w:rFonts w:ascii="Aptos" w:hAnsi="Aptos" w:cs="Aptos"/>
                <w:color w:val="auto"/>
                <w:lang w:eastAsia="en-US"/>
              </w:rPr>
            </w:pPr>
            <w:r>
              <w:rPr>
                <w:rFonts w:ascii="Aptos" w:hAnsi="Aptos" w:cs="Aptos"/>
                <w:color w:val="auto"/>
                <w:lang w:eastAsia="en-US"/>
              </w:rPr>
              <w:t>To i</w:t>
            </w:r>
            <w:r w:rsidR="00952FDD" w:rsidRPr="00952FDD">
              <w:rPr>
                <w:rFonts w:ascii="Aptos" w:hAnsi="Aptos" w:cs="Aptos"/>
                <w:color w:val="auto"/>
                <w:lang w:eastAsia="en-US"/>
              </w:rPr>
              <w:t>mprove phonics and reading attainment for disadvantaged children</w:t>
            </w:r>
          </w:p>
          <w:p w14:paraId="69A885CA" w14:textId="77777777" w:rsidR="005B4355" w:rsidRPr="5D3B3201" w:rsidRDefault="005B4355" w:rsidP="5D3B3201">
            <w:pPr>
              <w:pStyle w:val="TableRow"/>
              <w:spacing w:line="259" w:lineRule="auto"/>
              <w:rPr>
                <w:sz w:val="22"/>
                <w:szCs w:val="22"/>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CDDC" w:themeFill="accent5" w:themeFillTint="99"/>
            <w:tcMar>
              <w:top w:w="0" w:type="dxa"/>
              <w:left w:w="108" w:type="dxa"/>
              <w:bottom w:w="0" w:type="dxa"/>
              <w:right w:w="108" w:type="dxa"/>
            </w:tcMar>
          </w:tcPr>
          <w:p w14:paraId="4ACAA881" w14:textId="77777777" w:rsidR="00124F4E" w:rsidRPr="00124F4E" w:rsidRDefault="00124F4E" w:rsidP="00124F4E">
            <w:pPr>
              <w:suppressAutoHyphens w:val="0"/>
              <w:autoSpaceDN/>
              <w:spacing w:after="0" w:line="240" w:lineRule="auto"/>
              <w:rPr>
                <w:rFonts w:ascii="Aptos" w:hAnsi="Aptos" w:cs="Aptos"/>
                <w:color w:val="auto"/>
                <w:lang w:eastAsia="en-US"/>
              </w:rPr>
            </w:pPr>
            <w:r w:rsidRPr="00124F4E">
              <w:rPr>
                <w:rFonts w:ascii="Aptos" w:hAnsi="Aptos" w:cs="Aptos"/>
                <w:color w:val="auto"/>
                <w:lang w:eastAsia="en-US"/>
              </w:rPr>
              <w:t>Outcomes inline with or above national average.</w:t>
            </w:r>
          </w:p>
          <w:p w14:paraId="5BAF27F1" w14:textId="77777777" w:rsidR="00124F4E" w:rsidRPr="00124F4E" w:rsidRDefault="00124F4E" w:rsidP="00124F4E">
            <w:pPr>
              <w:suppressAutoHyphens w:val="0"/>
              <w:autoSpaceDN/>
              <w:spacing w:after="0" w:line="240" w:lineRule="auto"/>
              <w:rPr>
                <w:rFonts w:ascii="Aptos" w:hAnsi="Aptos" w:cs="Aptos"/>
                <w:color w:val="auto"/>
                <w:lang w:eastAsia="en-US"/>
              </w:rPr>
            </w:pPr>
          </w:p>
          <w:p w14:paraId="01218030" w14:textId="77777777" w:rsidR="005B4355" w:rsidRPr="5D3B3201" w:rsidRDefault="005B4355" w:rsidP="5D3B3201">
            <w:pPr>
              <w:pStyle w:val="TableRowCentered"/>
              <w:jc w:val="left"/>
              <w:rPr>
                <w:sz w:val="22"/>
                <w:szCs w:val="22"/>
              </w:rPr>
            </w:pP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591545B" w:rsidR="00E66558" w:rsidRDefault="009D71E8">
      <w:r>
        <w:t xml:space="preserve">Budgeted cost: £ </w:t>
      </w:r>
      <w:r>
        <w:rPr>
          <w:i/>
          <w:iCs/>
        </w:rPr>
        <w:t>[</w:t>
      </w:r>
      <w:r w:rsidR="001200E1">
        <w:rPr>
          <w:i/>
          <w:iCs/>
        </w:rPr>
        <w:t>14,450</w:t>
      </w:r>
      <w:r>
        <w:rPr>
          <w:i/>
          <w:iCs/>
        </w:rPr>
        <w: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5D3B320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47887" w14:paraId="357A6873" w14:textId="77777777" w:rsidTr="5D3B320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Mar>
              <w:top w:w="0" w:type="dxa"/>
              <w:left w:w="108" w:type="dxa"/>
              <w:bottom w:w="0" w:type="dxa"/>
              <w:right w:w="108" w:type="dxa"/>
            </w:tcMar>
          </w:tcPr>
          <w:p w14:paraId="73F0C879" w14:textId="76E9277D" w:rsidR="00E47887" w:rsidRPr="005D13C1" w:rsidRDefault="00E47887">
            <w:pPr>
              <w:pStyle w:val="TableRow"/>
              <w:rPr>
                <w:i/>
                <w:iCs/>
              </w:rPr>
            </w:pPr>
            <w:r w:rsidRPr="005D13C1">
              <w:rPr>
                <w:i/>
                <w:iCs/>
              </w:rPr>
              <w:lastRenderedPageBreak/>
              <w:t>Regular use of the ‘Lyfta’ resource is achieved within school through:</w:t>
            </w:r>
          </w:p>
          <w:p w14:paraId="5F641175" w14:textId="77777777" w:rsidR="00E47887" w:rsidRDefault="00E47887">
            <w:pPr>
              <w:pStyle w:val="TableRow"/>
            </w:pPr>
            <w:r>
              <w:t>-planning Lyfta into school assembly plans</w:t>
            </w:r>
          </w:p>
          <w:p w14:paraId="0AC92CC0" w14:textId="77777777" w:rsidR="00E47887" w:rsidRDefault="00E47887">
            <w:pPr>
              <w:pStyle w:val="TableRow"/>
            </w:pPr>
            <w:r>
              <w:t>-introducing ‘Lyfta time’ to enable classes to ‘explore’ on a regular basis</w:t>
            </w:r>
          </w:p>
          <w:p w14:paraId="5C048889" w14:textId="51656382" w:rsidR="00E47887" w:rsidRDefault="00E47887" w:rsidP="00E47887">
            <w:pPr>
              <w:pStyle w:val="TableRow"/>
            </w:pPr>
            <w:r>
              <w:t>-articles being utilised to support non-fiction reading lessons (as appropriate)</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Mar>
              <w:top w:w="0" w:type="dxa"/>
              <w:left w:w="108" w:type="dxa"/>
              <w:bottom w:w="0" w:type="dxa"/>
              <w:right w:w="108" w:type="dxa"/>
            </w:tcMar>
          </w:tcPr>
          <w:p w14:paraId="34F6C411" w14:textId="44FEE2B6" w:rsidR="00E47887" w:rsidRDefault="00EA5FD8" w:rsidP="5E6026F3">
            <w:pPr>
              <w:pStyle w:val="TableRowCentered"/>
              <w:jc w:val="left"/>
              <w:rPr>
                <w:sz w:val="22"/>
                <w:szCs w:val="22"/>
              </w:rPr>
            </w:pPr>
            <w:r w:rsidRPr="5E6026F3">
              <w:rPr>
                <w:sz w:val="22"/>
                <w:szCs w:val="22"/>
              </w:rPr>
              <w:t xml:space="preserve">hundrED </w:t>
            </w:r>
            <w:r w:rsidR="00D6238D" w:rsidRPr="5E6026F3">
              <w:rPr>
                <w:sz w:val="22"/>
                <w:szCs w:val="22"/>
              </w:rPr>
              <w:t>recommended resource “helps teachers to nurture empathy, active citizenship and 21</w:t>
            </w:r>
            <w:r w:rsidR="00D6238D" w:rsidRPr="5E6026F3">
              <w:rPr>
                <w:sz w:val="22"/>
                <w:szCs w:val="22"/>
                <w:vertAlign w:val="superscript"/>
              </w:rPr>
              <w:t>st</w:t>
            </w:r>
            <w:r w:rsidR="00D6238D" w:rsidRPr="5E6026F3">
              <w:rPr>
                <w:sz w:val="22"/>
                <w:szCs w:val="22"/>
              </w:rPr>
              <w:t xml:space="preserve"> Century skill</w:t>
            </w:r>
            <w:r w:rsidR="442B6B56" w:rsidRPr="5E6026F3">
              <w:rPr>
                <w:sz w:val="22"/>
                <w:szCs w:val="22"/>
              </w:rPr>
              <w:t>s</w:t>
            </w:r>
            <w:r w:rsidR="00D6238D" w:rsidRPr="5E6026F3">
              <w:rPr>
                <w:sz w:val="22"/>
                <w:szCs w:val="22"/>
              </w:rPr>
              <w:t>.”</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Mar>
              <w:top w:w="0" w:type="dxa"/>
              <w:left w:w="108" w:type="dxa"/>
              <w:bottom w:w="0" w:type="dxa"/>
              <w:right w:w="108" w:type="dxa"/>
            </w:tcMar>
          </w:tcPr>
          <w:p w14:paraId="79CC80E9" w14:textId="78D38B03" w:rsidR="00E47887" w:rsidRDefault="00EA5FD8">
            <w:pPr>
              <w:pStyle w:val="TableRowCentered"/>
              <w:jc w:val="left"/>
              <w:rPr>
                <w:sz w:val="22"/>
              </w:rPr>
            </w:pPr>
            <w:r>
              <w:rPr>
                <w:sz w:val="22"/>
              </w:rPr>
              <w:t>1</w:t>
            </w:r>
          </w:p>
        </w:tc>
      </w:tr>
      <w:tr w:rsidR="00E66558" w14:paraId="2A7D5521" w14:textId="77777777" w:rsidTr="5D3B320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Mar>
              <w:top w:w="0" w:type="dxa"/>
              <w:left w:w="108" w:type="dxa"/>
              <w:bottom w:w="0" w:type="dxa"/>
              <w:right w:w="108" w:type="dxa"/>
            </w:tcMar>
          </w:tcPr>
          <w:p w14:paraId="2A7D551E" w14:textId="6C7F8894" w:rsidR="00E66558" w:rsidRPr="00E47887" w:rsidRDefault="00E47887" w:rsidP="005D13C1">
            <w:pPr>
              <w:pStyle w:val="TableRow"/>
              <w:ind w:left="0"/>
              <w:rPr>
                <w:iCs/>
                <w:sz w:val="22"/>
              </w:rPr>
            </w:pPr>
            <w:r>
              <w:rPr>
                <w:iCs/>
                <w:sz w:val="22"/>
              </w:rPr>
              <w:t>Through the Trust RE network group, Lyfta resources will be mapped against the curriculum</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Mar>
              <w:top w:w="0" w:type="dxa"/>
              <w:left w:w="108" w:type="dxa"/>
              <w:bottom w:w="0" w:type="dxa"/>
              <w:right w:w="108" w:type="dxa"/>
            </w:tcMar>
          </w:tcPr>
          <w:p w14:paraId="2A7D551F" w14:textId="76ECE329" w:rsidR="00E66558" w:rsidRDefault="00EA5FD8">
            <w:pPr>
              <w:pStyle w:val="TableRowCentered"/>
              <w:jc w:val="left"/>
              <w:rPr>
                <w:sz w:val="22"/>
              </w:rPr>
            </w:pPr>
            <w:r>
              <w:rPr>
                <w:sz w:val="22"/>
              </w:rPr>
              <w:t xml:space="preserve">Teacher Toolkit recommended resource to develop cultural capital and enrichment, providing valuable and cost-effective experiences.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Mar>
              <w:top w:w="0" w:type="dxa"/>
              <w:left w:w="108" w:type="dxa"/>
              <w:bottom w:w="0" w:type="dxa"/>
              <w:right w:w="108" w:type="dxa"/>
            </w:tcMar>
          </w:tcPr>
          <w:p w14:paraId="2A7D5520" w14:textId="6688DA50" w:rsidR="00E66558" w:rsidRDefault="00EA5FD8">
            <w:pPr>
              <w:pStyle w:val="TableRowCentered"/>
              <w:jc w:val="left"/>
              <w:rPr>
                <w:sz w:val="22"/>
              </w:rPr>
            </w:pPr>
            <w:r>
              <w:rPr>
                <w:sz w:val="22"/>
              </w:rPr>
              <w:t>1</w:t>
            </w:r>
          </w:p>
        </w:tc>
      </w:tr>
      <w:tr w:rsidR="00E4500F" w14:paraId="3E6D4A02" w14:textId="77777777" w:rsidTr="5D3B320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Mar>
              <w:top w:w="0" w:type="dxa"/>
              <w:left w:w="108" w:type="dxa"/>
              <w:bottom w:w="0" w:type="dxa"/>
              <w:right w:w="108" w:type="dxa"/>
            </w:tcMar>
          </w:tcPr>
          <w:p w14:paraId="1FC25D61" w14:textId="77777777" w:rsidR="00E4500F" w:rsidRDefault="00E4500F" w:rsidP="005D13C1">
            <w:pPr>
              <w:pStyle w:val="TableRow"/>
              <w:ind w:left="0"/>
              <w:rPr>
                <w:iCs/>
                <w:sz w:val="22"/>
              </w:rPr>
            </w:pPr>
            <w:r>
              <w:rPr>
                <w:iCs/>
                <w:sz w:val="22"/>
              </w:rPr>
              <w:t xml:space="preserve">CPD for teachers and TAs to support quality first teaching in relation to oracy. </w:t>
            </w:r>
          </w:p>
          <w:p w14:paraId="5ECC1473" w14:textId="6DFC6AA4" w:rsidR="007D18C8" w:rsidRDefault="00664FD9" w:rsidP="005D13C1">
            <w:pPr>
              <w:pStyle w:val="TableRow"/>
              <w:ind w:left="0"/>
              <w:rPr>
                <w:iCs/>
                <w:sz w:val="22"/>
              </w:rPr>
            </w:pPr>
            <w:r>
              <w:rPr>
                <w:iCs/>
                <w:sz w:val="22"/>
              </w:rPr>
              <w:t xml:space="preserve">Development of English and Maths vocabulary displayed </w:t>
            </w:r>
            <w:r w:rsidR="009F0430">
              <w:rPr>
                <w:iCs/>
                <w:sz w:val="22"/>
              </w:rPr>
              <w:t>and referred to in</w:t>
            </w:r>
            <w:r>
              <w:rPr>
                <w:iCs/>
                <w:sz w:val="22"/>
              </w:rPr>
              <w:t xml:space="preserve"> lesson</w:t>
            </w:r>
            <w:r w:rsidR="009F0430">
              <w:rPr>
                <w:iCs/>
                <w:sz w:val="22"/>
              </w:rPr>
              <w:t>s</w:t>
            </w:r>
            <w:r>
              <w:rPr>
                <w:iCs/>
                <w:sz w:val="22"/>
              </w:rPr>
              <w: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Mar>
              <w:top w:w="0" w:type="dxa"/>
              <w:left w:w="108" w:type="dxa"/>
              <w:bottom w:w="0" w:type="dxa"/>
              <w:right w:w="108" w:type="dxa"/>
            </w:tcMar>
          </w:tcPr>
          <w:p w14:paraId="3AB192C8" w14:textId="77777777" w:rsidR="00E4500F" w:rsidRDefault="00E4500F">
            <w:pPr>
              <w:pStyle w:val="TableRowCentered"/>
              <w:jc w:val="left"/>
              <w:rPr>
                <w:i/>
                <w:iCs/>
                <w:sz w:val="22"/>
              </w:rPr>
            </w:pPr>
            <w:r>
              <w:rPr>
                <w:i/>
                <w:iCs/>
                <w:sz w:val="22"/>
              </w:rPr>
              <w:t>“</w:t>
            </w:r>
            <w:r w:rsidRPr="00E4500F">
              <w:rPr>
                <w:i/>
                <w:iCs/>
                <w:sz w:val="22"/>
              </w:rPr>
              <w:t>Professional development can support whole school approaches to close the word gap for disadvantaged pupils.</w:t>
            </w:r>
            <w:r>
              <w:rPr>
                <w:i/>
                <w:iCs/>
                <w:sz w:val="22"/>
              </w:rPr>
              <w:t>”</w:t>
            </w:r>
          </w:p>
          <w:p w14:paraId="56397916" w14:textId="5F367213" w:rsidR="00E4500F" w:rsidRPr="00E4500F" w:rsidRDefault="00E4500F">
            <w:pPr>
              <w:pStyle w:val="TableRowCentered"/>
              <w:jc w:val="left"/>
              <w:rPr>
                <w:sz w:val="18"/>
                <w:szCs w:val="18"/>
              </w:rPr>
            </w:pPr>
            <w:r w:rsidRPr="00E4500F">
              <w:rPr>
                <w:sz w:val="18"/>
                <w:szCs w:val="18"/>
              </w:rPr>
              <w:t>ROYAL COLLEGE OF SPEECH &amp; LANGUAGE THERAPISTS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Mar>
              <w:top w:w="0" w:type="dxa"/>
              <w:left w:w="108" w:type="dxa"/>
              <w:bottom w:w="0" w:type="dxa"/>
              <w:right w:w="108" w:type="dxa"/>
            </w:tcMar>
          </w:tcPr>
          <w:p w14:paraId="75E71DC0" w14:textId="5759B5D7" w:rsidR="00E4500F" w:rsidRDefault="00E4500F">
            <w:pPr>
              <w:pStyle w:val="TableRowCentered"/>
              <w:jc w:val="left"/>
              <w:rPr>
                <w:sz w:val="22"/>
              </w:rPr>
            </w:pPr>
            <w:r>
              <w:rPr>
                <w:sz w:val="22"/>
              </w:rPr>
              <w:t>2</w:t>
            </w:r>
          </w:p>
        </w:tc>
      </w:tr>
      <w:tr w:rsidR="27BA64AD" w14:paraId="542F662C" w14:textId="77777777" w:rsidTr="5D3B3201">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Mar>
              <w:top w:w="0" w:type="dxa"/>
              <w:left w:w="108" w:type="dxa"/>
              <w:bottom w:w="0" w:type="dxa"/>
              <w:right w:w="108" w:type="dxa"/>
            </w:tcMar>
          </w:tcPr>
          <w:p w14:paraId="5F16A695" w14:textId="7A6065AA" w:rsidR="27BA64AD" w:rsidRDefault="7DF292DB" w:rsidP="27BA64AD">
            <w:pPr>
              <w:pStyle w:val="TableRow"/>
              <w:rPr>
                <w:sz w:val="22"/>
                <w:szCs w:val="22"/>
              </w:rPr>
            </w:pPr>
            <w:r w:rsidRPr="5D3B3201">
              <w:rPr>
                <w:sz w:val="22"/>
                <w:szCs w:val="22"/>
              </w:rPr>
              <w:t>CPD for teachers and TAs to s</w:t>
            </w:r>
            <w:r w:rsidR="53769800" w:rsidRPr="5D3B3201">
              <w:rPr>
                <w:sz w:val="22"/>
                <w:szCs w:val="22"/>
              </w:rPr>
              <w:t xml:space="preserve">upport quality first teaching in relation </w:t>
            </w:r>
            <w:r w:rsidR="35116BC5" w:rsidRPr="5D3B3201">
              <w:rPr>
                <w:sz w:val="22"/>
                <w:szCs w:val="22"/>
              </w:rPr>
              <w:t>to developing and promoting self-efficacy</w:t>
            </w:r>
            <w:r w:rsidR="4F8F657E" w:rsidRPr="5D3B3201">
              <w:rPr>
                <w:sz w:val="22"/>
                <w:szCs w:val="22"/>
              </w:rPr>
              <w:t xml:space="preserve">: </w:t>
            </w:r>
            <w:r w:rsidR="41F4E198" w:rsidRPr="5D3B3201">
              <w:rPr>
                <w:sz w:val="22"/>
                <w:szCs w:val="22"/>
              </w:rPr>
              <w:t xml:space="preserve">praising for effort and use of strategies; </w:t>
            </w:r>
            <w:r w:rsidR="00DB003B">
              <w:rPr>
                <w:sz w:val="22"/>
                <w:szCs w:val="22"/>
              </w:rPr>
              <w:t xml:space="preserve">positive noticing; </w:t>
            </w:r>
            <w:r w:rsidR="41F4E198" w:rsidRPr="5D3B3201">
              <w:rPr>
                <w:sz w:val="22"/>
                <w:szCs w:val="22"/>
              </w:rPr>
              <w:t>finding pivo</w:t>
            </w:r>
            <w:r w:rsidR="05EB0291" w:rsidRPr="5D3B3201">
              <w:rPr>
                <w:sz w:val="22"/>
                <w:szCs w:val="22"/>
              </w:rPr>
              <w:t>tal moments; reco</w:t>
            </w:r>
            <w:r w:rsidR="0E6F65DA" w:rsidRPr="5D3B3201">
              <w:rPr>
                <w:sz w:val="22"/>
                <w:szCs w:val="22"/>
              </w:rPr>
              <w:t>gnising the importance of challenge; creating opportunities for roles of responsibility</w:t>
            </w:r>
            <w:r w:rsidR="2B4C3F56" w:rsidRPr="5D3B3201">
              <w:rPr>
                <w:sz w:val="22"/>
                <w:szCs w:val="22"/>
              </w:rPr>
              <w:t>.</w:t>
            </w:r>
            <w:r w:rsidR="05EB0291" w:rsidRPr="5D3B3201">
              <w:rPr>
                <w:sz w:val="22"/>
                <w:szCs w:val="22"/>
              </w:rPr>
              <w:t xml:space="preserve"> </w:t>
            </w:r>
            <w:r w:rsidR="21F5B8E4" w:rsidRPr="5D3B3201">
              <w:rPr>
                <w:sz w:val="22"/>
                <w:szCs w:val="22"/>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Mar>
              <w:top w:w="0" w:type="dxa"/>
              <w:left w:w="108" w:type="dxa"/>
              <w:bottom w:w="0" w:type="dxa"/>
              <w:right w:w="108" w:type="dxa"/>
            </w:tcMar>
          </w:tcPr>
          <w:p w14:paraId="77789420" w14:textId="6B99BDC5" w:rsidR="27BA64AD" w:rsidRDefault="13F75FA1" w:rsidP="5D3B3201">
            <w:pPr>
              <w:pStyle w:val="TableRowCentered"/>
              <w:jc w:val="left"/>
              <w:rPr>
                <w:i/>
                <w:iCs/>
                <w:sz w:val="22"/>
                <w:szCs w:val="22"/>
              </w:rPr>
            </w:pPr>
            <w:r w:rsidRPr="5D3B3201">
              <w:rPr>
                <w:i/>
                <w:iCs/>
                <w:sz w:val="22"/>
                <w:szCs w:val="22"/>
              </w:rPr>
              <w:t>Gutman and Schoon (2013) “Non-cogni</w:t>
            </w:r>
            <w:r w:rsidR="020C1F9F" w:rsidRPr="5D3B3201">
              <w:rPr>
                <w:i/>
                <w:iCs/>
                <w:sz w:val="22"/>
                <w:szCs w:val="22"/>
              </w:rPr>
              <w:t xml:space="preserve">tive skills are vital for educational success. </w:t>
            </w:r>
          </w:p>
          <w:p w14:paraId="52E2F018" w14:textId="4523832E" w:rsidR="27BA64AD" w:rsidRDefault="020C1F9F" w:rsidP="5D3B3201">
            <w:pPr>
              <w:pStyle w:val="TableRowCentered"/>
              <w:jc w:val="left"/>
              <w:rPr>
                <w:i/>
                <w:iCs/>
                <w:sz w:val="22"/>
                <w:szCs w:val="22"/>
              </w:rPr>
            </w:pPr>
            <w:r w:rsidRPr="5D3B3201">
              <w:rPr>
                <w:i/>
                <w:iCs/>
                <w:sz w:val="22"/>
                <w:szCs w:val="22"/>
              </w:rPr>
              <w:t>Schunk (1981): Self-efficacy as a predicator of academic performance</w:t>
            </w:r>
          </w:p>
          <w:p w14:paraId="63ECC8C7" w14:textId="1090DA04" w:rsidR="27BA64AD" w:rsidRDefault="020C1F9F" w:rsidP="5D3B3201">
            <w:pPr>
              <w:pStyle w:val="TableRowCentered"/>
              <w:jc w:val="left"/>
              <w:rPr>
                <w:i/>
                <w:iCs/>
                <w:sz w:val="22"/>
                <w:szCs w:val="22"/>
              </w:rPr>
            </w:pPr>
            <w:r w:rsidRPr="5D3B3201">
              <w:rPr>
                <w:i/>
                <w:iCs/>
                <w:sz w:val="22"/>
                <w:szCs w:val="22"/>
              </w:rPr>
              <w:t xml:space="preserve">Betthaeuser et al. (2020): Impact on academic outcomes, mental health </w:t>
            </w:r>
            <w:r w:rsidR="1E1271DA" w:rsidRPr="5D3B3201">
              <w:rPr>
                <w:i/>
                <w:iCs/>
                <w:sz w:val="22"/>
                <w:szCs w:val="22"/>
              </w:rPr>
              <w:t xml:space="preserve">and social factors.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Mar>
              <w:top w:w="0" w:type="dxa"/>
              <w:left w:w="108" w:type="dxa"/>
              <w:bottom w:w="0" w:type="dxa"/>
              <w:right w:w="108" w:type="dxa"/>
            </w:tcMar>
          </w:tcPr>
          <w:p w14:paraId="15E40981" w14:textId="37D2C9FE" w:rsidR="27BA64AD" w:rsidRDefault="2C66950A" w:rsidP="27BA64AD">
            <w:pPr>
              <w:pStyle w:val="TableRowCentered"/>
              <w:jc w:val="left"/>
              <w:rPr>
                <w:sz w:val="22"/>
                <w:szCs w:val="22"/>
              </w:rPr>
            </w:pPr>
            <w:r w:rsidRPr="5D3B3201">
              <w:rPr>
                <w:sz w:val="22"/>
                <w:szCs w:val="22"/>
              </w:rPr>
              <w:t>5</w:t>
            </w:r>
          </w:p>
        </w:tc>
      </w:tr>
      <w:tr w:rsidR="00CF199E" w14:paraId="65FBF37A" w14:textId="77777777" w:rsidTr="00CF199E">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CDDC" w:themeFill="accent5" w:themeFillTint="99"/>
            <w:tcMar>
              <w:top w:w="0" w:type="dxa"/>
              <w:left w:w="108" w:type="dxa"/>
              <w:bottom w:w="0" w:type="dxa"/>
              <w:right w:w="108" w:type="dxa"/>
            </w:tcMar>
          </w:tcPr>
          <w:p w14:paraId="433428E6" w14:textId="764C0E07" w:rsidR="00CF199E" w:rsidRPr="5D3B3201" w:rsidRDefault="00390E2C" w:rsidP="27BA64AD">
            <w:pPr>
              <w:pStyle w:val="TableRow"/>
              <w:rPr>
                <w:sz w:val="22"/>
                <w:szCs w:val="22"/>
              </w:rPr>
            </w:pPr>
            <w:r w:rsidRPr="00390E2C">
              <w:rPr>
                <w:sz w:val="22"/>
                <w:szCs w:val="22"/>
              </w:rPr>
              <w:t>Additional set of RWI phonics programme ditty books and Book Bag Books purchased. RMT Portal and Leadership Development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CDDC" w:themeFill="accent5" w:themeFillTint="99"/>
            <w:tcMar>
              <w:top w:w="0" w:type="dxa"/>
              <w:left w:w="108" w:type="dxa"/>
              <w:bottom w:w="0" w:type="dxa"/>
              <w:right w:w="108" w:type="dxa"/>
            </w:tcMar>
          </w:tcPr>
          <w:p w14:paraId="0AEF4F02" w14:textId="77777777" w:rsidR="00F75088" w:rsidRPr="00F75088" w:rsidRDefault="00F75088" w:rsidP="00F75088">
            <w:pPr>
              <w:suppressAutoHyphens w:val="0"/>
              <w:autoSpaceDN/>
              <w:spacing w:after="0" w:line="240" w:lineRule="auto"/>
              <w:rPr>
                <w:rFonts w:ascii="Aptos" w:hAnsi="Aptos" w:cs="Aptos"/>
                <w:color w:val="auto"/>
                <w:lang w:eastAsia="en-US"/>
              </w:rPr>
            </w:pPr>
            <w:r w:rsidRPr="00F75088">
              <w:rPr>
                <w:rFonts w:ascii="Aptos" w:hAnsi="Aptos" w:cs="Aptos"/>
                <w:color w:val="auto"/>
                <w:lang w:eastAsia="en-US"/>
              </w:rPr>
              <w:t>Phonics approaches have a strong evidence base that indicates a positive impact on the accuracy of word reading (though not necessarily comprehension), particularly for disadvantaged pupils: Phonics | Toolkit Strand | Education Endowment Foundation | EEF</w:t>
            </w:r>
          </w:p>
          <w:p w14:paraId="19B6B202" w14:textId="77777777" w:rsidR="00F75088" w:rsidRPr="00F75088" w:rsidRDefault="00F75088" w:rsidP="00F75088">
            <w:pPr>
              <w:suppressAutoHyphens w:val="0"/>
              <w:autoSpaceDN/>
              <w:spacing w:after="0" w:line="240" w:lineRule="auto"/>
              <w:rPr>
                <w:rFonts w:ascii="Aptos" w:hAnsi="Aptos" w:cs="Aptos"/>
                <w:color w:val="auto"/>
                <w:lang w:eastAsia="en-US"/>
              </w:rPr>
            </w:pPr>
          </w:p>
          <w:p w14:paraId="4311C550" w14:textId="77777777" w:rsidR="00CF199E" w:rsidRPr="5D3B3201" w:rsidRDefault="00CF199E" w:rsidP="5D3B3201">
            <w:pPr>
              <w:pStyle w:val="TableRowCentered"/>
              <w:jc w:val="left"/>
              <w:rPr>
                <w:i/>
                <w:iCs/>
                <w:sz w:val="22"/>
                <w:szCs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CDDC" w:themeFill="accent5" w:themeFillTint="99"/>
            <w:tcMar>
              <w:top w:w="0" w:type="dxa"/>
              <w:left w:w="108" w:type="dxa"/>
              <w:bottom w:w="0" w:type="dxa"/>
              <w:right w:w="108" w:type="dxa"/>
            </w:tcMar>
          </w:tcPr>
          <w:p w14:paraId="1BCB6C06" w14:textId="15E5329F" w:rsidR="00CF199E" w:rsidRPr="5D3B3201" w:rsidRDefault="00F75088" w:rsidP="27BA64AD">
            <w:pPr>
              <w:pStyle w:val="TableRowCentered"/>
              <w:jc w:val="left"/>
              <w:rPr>
                <w:sz w:val="22"/>
                <w:szCs w:val="22"/>
              </w:rPr>
            </w:pPr>
            <w:r>
              <w:rPr>
                <w:sz w:val="22"/>
                <w:szCs w:val="22"/>
              </w:rPr>
              <w:lastRenderedPageBreak/>
              <w:t>7</w:t>
            </w:r>
          </w:p>
        </w:tc>
      </w:tr>
      <w:tr w:rsidR="00F75088" w14:paraId="4D914C31" w14:textId="77777777" w:rsidTr="00CF199E">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CDDC" w:themeFill="accent5" w:themeFillTint="99"/>
            <w:tcMar>
              <w:top w:w="0" w:type="dxa"/>
              <w:left w:w="108" w:type="dxa"/>
              <w:bottom w:w="0" w:type="dxa"/>
              <w:right w:w="108" w:type="dxa"/>
            </w:tcMar>
          </w:tcPr>
          <w:p w14:paraId="32F08564" w14:textId="77777777" w:rsidR="00AD289D" w:rsidRPr="00AD289D" w:rsidRDefault="00AD289D" w:rsidP="00AD289D">
            <w:pPr>
              <w:suppressAutoHyphens w:val="0"/>
              <w:autoSpaceDN/>
              <w:spacing w:after="0" w:line="240" w:lineRule="auto"/>
              <w:rPr>
                <w:rFonts w:ascii="Aptos" w:hAnsi="Aptos" w:cs="Aptos"/>
                <w:color w:val="auto"/>
                <w:lang w:eastAsia="en-US"/>
              </w:rPr>
            </w:pPr>
            <w:r w:rsidRPr="00AD289D">
              <w:rPr>
                <w:rFonts w:ascii="Aptos" w:hAnsi="Aptos" w:cs="Aptos"/>
                <w:color w:val="auto"/>
                <w:lang w:eastAsia="en-US"/>
              </w:rPr>
              <w:t xml:space="preserve">Teacher CPD in teaching of reading (post phonics) </w:t>
            </w:r>
          </w:p>
          <w:p w14:paraId="264D3A41" w14:textId="77777777" w:rsidR="00F75088" w:rsidRPr="00390E2C" w:rsidRDefault="00F75088" w:rsidP="27BA64AD">
            <w:pPr>
              <w:pStyle w:val="TableRow"/>
              <w:rPr>
                <w:sz w:val="22"/>
                <w:szCs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CDDC" w:themeFill="accent5" w:themeFillTint="99"/>
            <w:tcMar>
              <w:top w:w="0" w:type="dxa"/>
              <w:left w:w="108" w:type="dxa"/>
              <w:bottom w:w="0" w:type="dxa"/>
              <w:right w:w="108" w:type="dxa"/>
            </w:tcMar>
          </w:tcPr>
          <w:p w14:paraId="78C87BF9" w14:textId="77777777" w:rsidR="005B0D75" w:rsidRPr="005B0D75" w:rsidRDefault="005B0D75" w:rsidP="005B0D75">
            <w:pPr>
              <w:suppressAutoHyphens w:val="0"/>
              <w:autoSpaceDN/>
              <w:spacing w:after="0" w:line="240" w:lineRule="auto"/>
              <w:rPr>
                <w:rFonts w:ascii="Aptos" w:hAnsi="Aptos" w:cs="Aptos"/>
                <w:color w:val="auto"/>
                <w:lang w:eastAsia="en-US"/>
              </w:rPr>
            </w:pPr>
            <w:r w:rsidRPr="005B0D75">
              <w:rPr>
                <w:rFonts w:ascii="Aptos" w:hAnsi="Aptos" w:cs="Aptos"/>
                <w:color w:val="auto"/>
                <w:lang w:eastAsia="en-US"/>
              </w:rPr>
              <w:t>- EEF research found that using the Pupil Premium to improve teaching quality benefits all students and has a particularly positive effect on children eligible for the Pupil Premium Clear programme of support and development to ensure all staff deliver quality first teaching in every lesson.</w:t>
            </w:r>
          </w:p>
          <w:p w14:paraId="3E48FC23" w14:textId="77777777" w:rsidR="005B0D75" w:rsidRPr="005B0D75" w:rsidRDefault="005B0D75" w:rsidP="005B0D75">
            <w:pPr>
              <w:suppressAutoHyphens w:val="0"/>
              <w:autoSpaceDN/>
              <w:spacing w:after="0" w:line="240" w:lineRule="auto"/>
              <w:rPr>
                <w:rFonts w:ascii="Aptos" w:hAnsi="Aptos" w:cs="Aptos"/>
                <w:color w:val="auto"/>
                <w:lang w:eastAsia="en-US"/>
              </w:rPr>
            </w:pPr>
          </w:p>
          <w:p w14:paraId="10FDAE26" w14:textId="77777777" w:rsidR="005B0D75" w:rsidRPr="005B0D75" w:rsidRDefault="005B0D75" w:rsidP="005B0D75">
            <w:pPr>
              <w:suppressAutoHyphens w:val="0"/>
              <w:autoSpaceDN/>
              <w:spacing w:after="0" w:line="240" w:lineRule="auto"/>
              <w:rPr>
                <w:rFonts w:ascii="Aptos" w:hAnsi="Aptos" w:cs="Aptos"/>
                <w:color w:val="auto"/>
                <w:lang w:eastAsia="en-US"/>
              </w:rPr>
            </w:pPr>
          </w:p>
          <w:p w14:paraId="7BC09DAF" w14:textId="77777777" w:rsidR="00F75088" w:rsidRPr="00F75088" w:rsidRDefault="00F75088" w:rsidP="00F75088">
            <w:pPr>
              <w:suppressAutoHyphens w:val="0"/>
              <w:autoSpaceDN/>
              <w:spacing w:after="0" w:line="240" w:lineRule="auto"/>
              <w:rPr>
                <w:rFonts w:ascii="Aptos" w:hAnsi="Aptos" w:cs="Aptos"/>
                <w:color w:val="auto"/>
                <w:lang w:eastAsia="en-US"/>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CDDC" w:themeFill="accent5" w:themeFillTint="99"/>
            <w:tcMar>
              <w:top w:w="0" w:type="dxa"/>
              <w:left w:w="108" w:type="dxa"/>
              <w:bottom w:w="0" w:type="dxa"/>
              <w:right w:w="108" w:type="dxa"/>
            </w:tcMar>
          </w:tcPr>
          <w:p w14:paraId="276E4D1E" w14:textId="03997E9A" w:rsidR="00F75088" w:rsidRDefault="005B0D75" w:rsidP="27BA64AD">
            <w:pPr>
              <w:pStyle w:val="TableRowCentered"/>
              <w:jc w:val="left"/>
              <w:rPr>
                <w:sz w:val="22"/>
                <w:szCs w:val="22"/>
              </w:rPr>
            </w:pPr>
            <w:r>
              <w:rPr>
                <w:sz w:val="22"/>
                <w:szCs w:val="22"/>
              </w:rPr>
              <w:t>7</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2CB0E5F9" w:rsidR="00E66558" w:rsidRDefault="009D71E8">
      <w:r>
        <w:t xml:space="preserve">Budgeted cost: £ </w:t>
      </w:r>
      <w:r>
        <w:rPr>
          <w:i/>
          <w:iCs/>
        </w:rPr>
        <w:t>[</w:t>
      </w:r>
      <w:r w:rsidR="001200E1">
        <w:rPr>
          <w:i/>
          <w:iCs/>
        </w:rPr>
        <w:t>5,000</w:t>
      </w:r>
      <w:r>
        <w:rPr>
          <w:i/>
          <w:iCs/>
        </w:rPr>
        <w: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5D3B320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057146" w14:paraId="2A7D5530" w14:textId="77777777" w:rsidTr="00057146">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Mar>
              <w:top w:w="0" w:type="dxa"/>
              <w:left w:w="108" w:type="dxa"/>
              <w:bottom w:w="0" w:type="dxa"/>
              <w:right w:w="108" w:type="dxa"/>
            </w:tcMar>
          </w:tcPr>
          <w:p w14:paraId="41B7C02F" w14:textId="77777777" w:rsidR="00827BA6" w:rsidRDefault="00A05795" w:rsidP="00057146">
            <w:pPr>
              <w:pStyle w:val="TableRow"/>
              <w:rPr>
                <w:iCs/>
                <w:sz w:val="22"/>
              </w:rPr>
            </w:pPr>
            <w:r>
              <w:rPr>
                <w:iCs/>
                <w:sz w:val="22"/>
              </w:rPr>
              <w:t xml:space="preserve">Phonics tutoring in place for children with gaps in early reading. </w:t>
            </w:r>
          </w:p>
          <w:p w14:paraId="68446B4C" w14:textId="77777777" w:rsidR="00827BA6" w:rsidRDefault="00827BA6" w:rsidP="00057146">
            <w:pPr>
              <w:pStyle w:val="TableRow"/>
              <w:rPr>
                <w:iCs/>
                <w:sz w:val="22"/>
              </w:rPr>
            </w:pPr>
          </w:p>
          <w:p w14:paraId="12328CB5" w14:textId="270D0287" w:rsidR="00057146" w:rsidRPr="00EF3F87" w:rsidRDefault="00827BA6" w:rsidP="00057146">
            <w:pPr>
              <w:pStyle w:val="TableRow"/>
              <w:rPr>
                <w:iCs/>
                <w:sz w:val="22"/>
              </w:rPr>
            </w:pPr>
            <w:r>
              <w:rPr>
                <w:iCs/>
                <w:sz w:val="22"/>
              </w:rPr>
              <w:t xml:space="preserve">Fluency </w:t>
            </w:r>
            <w:r w:rsidR="00C95452">
              <w:rPr>
                <w:iCs/>
                <w:sz w:val="22"/>
              </w:rPr>
              <w:t xml:space="preserve">for reading post phonics </w:t>
            </w:r>
            <w:r w:rsidR="003F6936">
              <w:rPr>
                <w:iCs/>
                <w:sz w:val="22"/>
              </w:rPr>
              <w:t xml:space="preserve">utilising the </w:t>
            </w:r>
            <w:r w:rsidR="00DA46E8">
              <w:rPr>
                <w:iCs/>
                <w:sz w:val="22"/>
              </w:rPr>
              <w:t xml:space="preserve">HFL </w:t>
            </w:r>
            <w:r w:rsidR="003F6936">
              <w:rPr>
                <w:iCs/>
                <w:sz w:val="22"/>
              </w:rPr>
              <w:t xml:space="preserve"> strategy I develops confidence and </w:t>
            </w:r>
            <w:r w:rsidR="009B4BC7">
              <w:rPr>
                <w:iCs/>
                <w:sz w:val="22"/>
              </w:rPr>
              <w:t xml:space="preserve">supports comprehension </w:t>
            </w:r>
            <w:r w:rsidR="00A05795">
              <w:rPr>
                <w:iCs/>
                <w:sz w:val="22"/>
              </w:rPr>
              <w:t xml:space="preserve"> </w:t>
            </w:r>
          </w:p>
          <w:p w14:paraId="2A7D552D" w14:textId="0EBA6821" w:rsidR="00057146" w:rsidRDefault="00057146" w:rsidP="00057146">
            <w:pPr>
              <w:pStyle w:val="TableRow"/>
              <w:rPr>
                <w:i/>
                <w:iCs/>
                <w:sz w:val="22"/>
                <w:szCs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Mar>
              <w:top w:w="0" w:type="dxa"/>
              <w:left w:w="108" w:type="dxa"/>
              <w:bottom w:w="0" w:type="dxa"/>
              <w:right w:w="108" w:type="dxa"/>
            </w:tcMar>
          </w:tcPr>
          <w:p w14:paraId="384CBC1E" w14:textId="77777777" w:rsidR="00057146" w:rsidRDefault="00057146" w:rsidP="00057146">
            <w:pPr>
              <w:pStyle w:val="TableRow"/>
              <w:rPr>
                <w:iCs/>
                <w:sz w:val="22"/>
              </w:rPr>
            </w:pPr>
            <w:r w:rsidRPr="00EF3F87">
              <w:rPr>
                <w:iCs/>
                <w:sz w:val="22"/>
              </w:rPr>
              <w:t>EEF evaluation Autumn term 2024/Spring 2025.</w:t>
            </w:r>
          </w:p>
          <w:p w14:paraId="7B9EC48E" w14:textId="77777777" w:rsidR="00FA6C92" w:rsidRDefault="00FA6C92" w:rsidP="00057146">
            <w:pPr>
              <w:pStyle w:val="TableRow"/>
              <w:rPr>
                <w:iCs/>
                <w:sz w:val="22"/>
              </w:rPr>
            </w:pPr>
          </w:p>
          <w:p w14:paraId="0DE3F8F6" w14:textId="56178112" w:rsidR="00FA6C92" w:rsidRPr="00EF3F87" w:rsidRDefault="00FA6C92" w:rsidP="00057146">
            <w:pPr>
              <w:pStyle w:val="TableRow"/>
              <w:rPr>
                <w:iCs/>
                <w:sz w:val="22"/>
              </w:rPr>
            </w:pPr>
            <w:r>
              <w:rPr>
                <w:iCs/>
                <w:sz w:val="22"/>
              </w:rPr>
              <w:t xml:space="preserve">Strong </w:t>
            </w:r>
            <w:r w:rsidR="00716BF7">
              <w:rPr>
                <w:iCs/>
                <w:sz w:val="22"/>
              </w:rPr>
              <w:t>f</w:t>
            </w:r>
            <w:r>
              <w:rPr>
                <w:iCs/>
                <w:sz w:val="22"/>
              </w:rPr>
              <w:t>oundations in the first years of school</w:t>
            </w:r>
            <w:r w:rsidR="00716BF7">
              <w:rPr>
                <w:iCs/>
                <w:sz w:val="22"/>
              </w:rPr>
              <w:t>.</w:t>
            </w:r>
            <w:r>
              <w:rPr>
                <w:iCs/>
                <w:sz w:val="22"/>
              </w:rPr>
              <w:t xml:space="preserve"> </w:t>
            </w:r>
            <w:r w:rsidR="00716BF7">
              <w:rPr>
                <w:iCs/>
                <w:sz w:val="22"/>
              </w:rPr>
              <w:t>October 2024</w:t>
            </w:r>
          </w:p>
          <w:p w14:paraId="000B0992" w14:textId="77777777" w:rsidR="00057146" w:rsidRDefault="00057146" w:rsidP="00057146">
            <w:pPr>
              <w:pStyle w:val="TableRowCentered"/>
              <w:jc w:val="left"/>
              <w:rPr>
                <w:sz w:val="22"/>
              </w:rPr>
            </w:pPr>
          </w:p>
          <w:p w14:paraId="2A7D552E" w14:textId="664ECE14" w:rsidR="009B4BC7" w:rsidRDefault="009B4BC7" w:rsidP="00057146">
            <w:pPr>
              <w:pStyle w:val="TableRowCentered"/>
              <w:jc w:val="left"/>
              <w:rPr>
                <w:sz w:val="22"/>
              </w:rPr>
            </w:pPr>
            <w:r>
              <w:rPr>
                <w:sz w:val="22"/>
              </w:rPr>
              <w:t xml:space="preserve">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Mar>
              <w:top w:w="0" w:type="dxa"/>
              <w:left w:w="108" w:type="dxa"/>
              <w:bottom w:w="0" w:type="dxa"/>
              <w:right w:w="108" w:type="dxa"/>
            </w:tcMar>
          </w:tcPr>
          <w:p w14:paraId="428AF751" w14:textId="77777777" w:rsidR="00057146" w:rsidRDefault="00057146" w:rsidP="00057146">
            <w:pPr>
              <w:pStyle w:val="TableRowCentered"/>
              <w:jc w:val="left"/>
              <w:rPr>
                <w:sz w:val="22"/>
              </w:rPr>
            </w:pPr>
            <w:r>
              <w:rPr>
                <w:sz w:val="22"/>
              </w:rPr>
              <w:t>2</w:t>
            </w:r>
          </w:p>
          <w:p w14:paraId="4860E3B0" w14:textId="77777777" w:rsidR="009B4BC7" w:rsidRDefault="009B4BC7" w:rsidP="00057146">
            <w:pPr>
              <w:pStyle w:val="TableRowCentered"/>
              <w:jc w:val="left"/>
              <w:rPr>
                <w:sz w:val="22"/>
              </w:rPr>
            </w:pPr>
          </w:p>
          <w:p w14:paraId="01F16655" w14:textId="77777777" w:rsidR="009B4BC7" w:rsidRDefault="009B4BC7" w:rsidP="00057146">
            <w:pPr>
              <w:pStyle w:val="TableRowCentered"/>
              <w:jc w:val="left"/>
              <w:rPr>
                <w:sz w:val="22"/>
              </w:rPr>
            </w:pPr>
          </w:p>
          <w:p w14:paraId="1433AAB3" w14:textId="77777777" w:rsidR="009B4BC7" w:rsidRDefault="009B4BC7" w:rsidP="00057146">
            <w:pPr>
              <w:pStyle w:val="TableRowCentered"/>
              <w:jc w:val="left"/>
              <w:rPr>
                <w:sz w:val="22"/>
              </w:rPr>
            </w:pPr>
          </w:p>
          <w:p w14:paraId="2A7D552F" w14:textId="1D2852C5" w:rsidR="009B4BC7" w:rsidRDefault="009B4BC7" w:rsidP="00057146">
            <w:pPr>
              <w:pStyle w:val="TableRowCentered"/>
              <w:jc w:val="left"/>
              <w:rPr>
                <w:sz w:val="22"/>
              </w:rPr>
            </w:pPr>
            <w:r>
              <w:rPr>
                <w:sz w:val="22"/>
              </w:rPr>
              <w:t>2</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0755E8A1" w:rsidR="00E66558" w:rsidRDefault="009D71E8">
      <w:pPr>
        <w:spacing w:before="240" w:after="120"/>
      </w:pPr>
      <w:r>
        <w:t xml:space="preserve">Budgeted cost: £ </w:t>
      </w:r>
      <w:r>
        <w:rPr>
          <w:i/>
          <w:iCs/>
        </w:rPr>
        <w:t>[</w:t>
      </w:r>
      <w:r w:rsidR="00F66E20">
        <w:rPr>
          <w:i/>
          <w:iCs/>
        </w:rPr>
        <w:t>£1024</w:t>
      </w:r>
      <w:r>
        <w:rPr>
          <w:i/>
          <w:iCs/>
        </w:rPr>
        <w: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5DA889F3">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5DA889F3">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Mar>
              <w:top w:w="0" w:type="dxa"/>
              <w:left w:w="108" w:type="dxa"/>
              <w:bottom w:w="0" w:type="dxa"/>
              <w:right w:w="108" w:type="dxa"/>
            </w:tcMar>
          </w:tcPr>
          <w:p w14:paraId="2A7D5538" w14:textId="6256D3C8" w:rsidR="00E66558" w:rsidRDefault="00E4500F">
            <w:pPr>
              <w:pStyle w:val="TableRow"/>
            </w:pPr>
            <w:r>
              <w:t xml:space="preserve">Parent workshops for children in EYFS, to raise the importance of reading with young children.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Mar>
              <w:top w:w="0" w:type="dxa"/>
              <w:left w:w="108" w:type="dxa"/>
              <w:bottom w:w="0" w:type="dxa"/>
              <w:right w:w="108" w:type="dxa"/>
            </w:tcMar>
          </w:tcPr>
          <w:p w14:paraId="46A3B38C" w14:textId="77777777" w:rsidR="006456BD" w:rsidRDefault="00E4500F" w:rsidP="006456BD">
            <w:pPr>
              <w:pStyle w:val="TableRow"/>
              <w:spacing w:after="0" w:afterAutospacing="1"/>
              <w:rPr>
                <w:sz w:val="22"/>
              </w:rPr>
            </w:pPr>
            <w:r>
              <w:rPr>
                <w:sz w:val="22"/>
              </w:rPr>
              <w:t>Reference list from the Book Trust’s “</w:t>
            </w:r>
            <w:r w:rsidRPr="00E4500F">
              <w:rPr>
                <w:i/>
                <w:iCs/>
                <w:sz w:val="22"/>
              </w:rPr>
              <w:t>Getting Children Reading</w:t>
            </w:r>
            <w:r>
              <w:rPr>
                <w:i/>
                <w:iCs/>
                <w:sz w:val="22"/>
              </w:rPr>
              <w:t>”</w:t>
            </w:r>
            <w:r>
              <w:rPr>
                <w:sz w:val="22"/>
              </w:rPr>
              <w:t xml:space="preserve"> strategy</w:t>
            </w:r>
            <w:r w:rsidR="006456BD">
              <w:rPr>
                <w:sz w:val="22"/>
              </w:rPr>
              <w:t>.</w:t>
            </w:r>
          </w:p>
          <w:p w14:paraId="5AC43C17" w14:textId="57C1F368" w:rsidR="006456BD" w:rsidRDefault="006456BD" w:rsidP="006456BD">
            <w:pPr>
              <w:pStyle w:val="TableRow"/>
              <w:spacing w:after="0" w:afterAutospacing="1"/>
            </w:pPr>
            <w:r w:rsidRPr="5DA889F3">
              <w:rPr>
                <w:rFonts w:ascii="Gill Sans MT" w:eastAsia="Gill Sans MT" w:hAnsi="Gill Sans MT" w:cs="Gill Sans MT"/>
                <w:color w:val="000000" w:themeColor="text1"/>
              </w:rPr>
              <w:lastRenderedPageBreak/>
              <w:t xml:space="preserve"> John Hattie (2008) estimates that the effect of parental engagement is equivalent to two to three additional</w:t>
            </w:r>
          </w:p>
          <w:p w14:paraId="2A7D5539" w14:textId="5D568D03" w:rsidR="00E66558" w:rsidRPr="001A1B5D" w:rsidRDefault="006456BD" w:rsidP="001A1B5D">
            <w:pPr>
              <w:pStyle w:val="TableRow"/>
              <w:spacing w:after="0" w:afterAutospacing="1"/>
            </w:pPr>
            <w:r w:rsidRPr="5DA889F3">
              <w:rPr>
                <w:rFonts w:ascii="Gill Sans MT" w:eastAsia="Gill Sans MT" w:hAnsi="Gill Sans MT" w:cs="Gill Sans MT"/>
                <w:color w:val="000000" w:themeColor="text1"/>
              </w:rPr>
              <w:t>years learning over a</w:t>
            </w:r>
            <w:r w:rsidRPr="5DA889F3">
              <w:rPr>
                <w:rFonts w:ascii="Gill Sans MT" w:eastAsia="Gill Sans MT" w:hAnsi="Gill Sans MT" w:cs="Gill Sans MT"/>
                <w:color w:val="000000" w:themeColor="text1"/>
                <w:sz w:val="64"/>
                <w:szCs w:val="64"/>
              </w:rPr>
              <w:t xml:space="preserve"> </w:t>
            </w:r>
            <w:r w:rsidRPr="5DA889F3">
              <w:rPr>
                <w:rFonts w:ascii="Gill Sans MT" w:eastAsia="Gill Sans MT" w:hAnsi="Gill Sans MT" w:cs="Gill Sans MT"/>
                <w:color w:val="000000" w:themeColor="text1"/>
              </w:rPr>
              <w:t>pupil’s school career.</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Mar>
              <w:top w:w="0" w:type="dxa"/>
              <w:left w:w="108" w:type="dxa"/>
              <w:bottom w:w="0" w:type="dxa"/>
              <w:right w:w="108" w:type="dxa"/>
            </w:tcMar>
          </w:tcPr>
          <w:p w14:paraId="2A7D553A" w14:textId="2FB4533F" w:rsidR="00E66558" w:rsidRDefault="00E4500F">
            <w:pPr>
              <w:pStyle w:val="TableRowCentered"/>
              <w:jc w:val="left"/>
              <w:rPr>
                <w:sz w:val="22"/>
              </w:rPr>
            </w:pPr>
            <w:r>
              <w:rPr>
                <w:sz w:val="22"/>
              </w:rPr>
              <w:lastRenderedPageBreak/>
              <w:t>2</w:t>
            </w:r>
          </w:p>
        </w:tc>
      </w:tr>
      <w:tr w:rsidR="00E66558" w14:paraId="2A7D553F" w14:textId="77777777" w:rsidTr="00D04369">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Mar>
              <w:top w:w="0" w:type="dxa"/>
              <w:left w:w="108" w:type="dxa"/>
              <w:bottom w:w="0" w:type="dxa"/>
              <w:right w:w="108" w:type="dxa"/>
            </w:tcMar>
          </w:tcPr>
          <w:p w14:paraId="2A7D553C" w14:textId="41817974" w:rsidR="00E66558" w:rsidRDefault="730DCAFF" w:rsidP="27BA64AD">
            <w:pPr>
              <w:pStyle w:val="TableRow"/>
              <w:rPr>
                <w:i/>
                <w:iCs/>
                <w:sz w:val="22"/>
                <w:szCs w:val="22"/>
              </w:rPr>
            </w:pPr>
            <w:r w:rsidRPr="27BA64AD">
              <w:rPr>
                <w:i/>
                <w:iCs/>
                <w:sz w:val="22"/>
                <w:szCs w:val="22"/>
              </w:rPr>
              <w:t xml:space="preserve">Parent workshops </w:t>
            </w:r>
            <w:r w:rsidR="3F477951" w:rsidRPr="27BA64AD">
              <w:rPr>
                <w:i/>
                <w:iCs/>
                <w:sz w:val="22"/>
                <w:szCs w:val="22"/>
              </w:rPr>
              <w:t xml:space="preserve">supporting online safety. </w:t>
            </w:r>
            <w:r w:rsidR="009B4BC7">
              <w:rPr>
                <w:i/>
                <w:iCs/>
                <w:sz w:val="22"/>
                <w:szCs w:val="22"/>
              </w:rPr>
              <w:t xml:space="preserve"> (HCC)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Mar>
              <w:top w:w="0" w:type="dxa"/>
              <w:left w:w="108" w:type="dxa"/>
              <w:bottom w:w="0" w:type="dxa"/>
              <w:right w:w="108" w:type="dxa"/>
            </w:tcMar>
          </w:tcPr>
          <w:p w14:paraId="2A7D553D" w14:textId="76B7A6B8" w:rsidR="00E66558" w:rsidRDefault="3F477951" w:rsidP="27BA64AD">
            <w:pPr>
              <w:pStyle w:val="TableRowCentered"/>
              <w:jc w:val="left"/>
              <w:rPr>
                <w:sz w:val="22"/>
                <w:szCs w:val="22"/>
              </w:rPr>
            </w:pPr>
            <w:hyperlink r:id="rId10">
              <w:r w:rsidRPr="6DCBBDB1">
                <w:rPr>
                  <w:rStyle w:val="Hyperlink"/>
                </w:rPr>
                <w:t>South West Grid for Learning</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Mar>
              <w:top w:w="0" w:type="dxa"/>
              <w:left w:w="108" w:type="dxa"/>
              <w:bottom w:w="0" w:type="dxa"/>
              <w:right w:w="108" w:type="dxa"/>
            </w:tcMar>
          </w:tcPr>
          <w:p w14:paraId="2A7D553E" w14:textId="7847676F" w:rsidR="00E66558" w:rsidRDefault="3F477951" w:rsidP="27BA64AD">
            <w:pPr>
              <w:pStyle w:val="TableRowCentered"/>
              <w:jc w:val="left"/>
              <w:rPr>
                <w:sz w:val="22"/>
                <w:szCs w:val="22"/>
              </w:rPr>
            </w:pPr>
            <w:r w:rsidRPr="27BA64AD">
              <w:rPr>
                <w:sz w:val="22"/>
                <w:szCs w:val="22"/>
              </w:rPr>
              <w:t>4</w:t>
            </w:r>
          </w:p>
        </w:tc>
      </w:tr>
      <w:tr w:rsidR="00CB3ED3" w14:paraId="121783D9" w14:textId="77777777" w:rsidTr="00CB3ED3">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tcPr>
          <w:p w14:paraId="3C41C34A" w14:textId="77777777" w:rsidR="00CB3ED3" w:rsidRDefault="00CB3ED3" w:rsidP="00CB3ED3">
            <w:pPr>
              <w:pStyle w:val="TableRow"/>
              <w:ind w:left="0"/>
              <w:rPr>
                <w:iCs/>
                <w:sz w:val="22"/>
              </w:rPr>
            </w:pPr>
            <w:r>
              <w:rPr>
                <w:iCs/>
                <w:sz w:val="22"/>
              </w:rPr>
              <w:t>School to work with families to improve attendance.</w:t>
            </w:r>
          </w:p>
          <w:p w14:paraId="41EDCD57" w14:textId="77777777" w:rsidR="00CB3ED3" w:rsidRDefault="00CB3ED3" w:rsidP="00CB3ED3">
            <w:pPr>
              <w:pStyle w:val="TableRow"/>
              <w:ind w:left="0"/>
              <w:rPr>
                <w:iCs/>
                <w:sz w:val="22"/>
              </w:rPr>
            </w:pPr>
            <w:r>
              <w:rPr>
                <w:iCs/>
                <w:sz w:val="22"/>
              </w:rPr>
              <w:t>Work with the County Attendance Officer.</w:t>
            </w:r>
          </w:p>
          <w:p w14:paraId="21BE9B4A" w14:textId="5AEB6C2E" w:rsidR="00CB3ED3" w:rsidRDefault="00CB3ED3" w:rsidP="00CB3ED3">
            <w:pPr>
              <w:pStyle w:val="TableRow"/>
              <w:rPr>
                <w:rFonts w:ascii="Gill Sans MT" w:eastAsia="Gill Sans MT" w:hAnsi="Gill Sans MT" w:cs="Gill Sans MT"/>
                <w:color w:val="000000" w:themeColor="text1"/>
              </w:rPr>
            </w:pPr>
            <w:r>
              <w:rPr>
                <w:iCs/>
                <w:sz w:val="22"/>
              </w:rPr>
              <w:t>School to commit to the Crofty procedure for raising attendance.</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tcPr>
          <w:p w14:paraId="28581C48" w14:textId="14A1F7EE" w:rsidR="00CB3ED3" w:rsidRPr="5DA889F3" w:rsidRDefault="00CB3ED3" w:rsidP="00CB3ED3">
            <w:pPr>
              <w:pStyle w:val="TableRow"/>
              <w:spacing w:after="0" w:afterAutospacing="1"/>
              <w:rPr>
                <w:rFonts w:ascii="Gill Sans MT" w:eastAsia="Gill Sans MT" w:hAnsi="Gill Sans MT" w:cs="Gill Sans MT"/>
                <w:color w:val="000000" w:themeColor="text1"/>
              </w:rPr>
            </w:pPr>
            <w:r>
              <w:rPr>
                <w:i/>
                <w:iCs/>
                <w:sz w:val="22"/>
              </w:rPr>
              <w:t>Working Together to Improve School Attendance August 2024</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tcPr>
          <w:p w14:paraId="5741CB0D" w14:textId="24B1296C" w:rsidR="00CB3ED3" w:rsidRPr="6DCBBDB1" w:rsidRDefault="00CB3ED3" w:rsidP="00CB3ED3">
            <w:pPr>
              <w:pStyle w:val="TableRowCentered"/>
              <w:jc w:val="left"/>
              <w:rPr>
                <w:sz w:val="22"/>
                <w:szCs w:val="22"/>
              </w:rPr>
            </w:pPr>
            <w:r>
              <w:rPr>
                <w:sz w:val="22"/>
              </w:rPr>
              <w:t>3</w:t>
            </w:r>
          </w:p>
        </w:tc>
      </w:tr>
      <w:tr w:rsidR="000747FF" w14:paraId="7C373A29" w14:textId="77777777" w:rsidTr="000747FF">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Mar>
              <w:top w:w="0" w:type="dxa"/>
              <w:left w:w="108" w:type="dxa"/>
              <w:bottom w:w="0" w:type="dxa"/>
              <w:right w:w="108" w:type="dxa"/>
            </w:tcMar>
          </w:tcPr>
          <w:p w14:paraId="15939D40" w14:textId="0E3DC12C" w:rsidR="000747FF" w:rsidRDefault="000747FF" w:rsidP="00CB3ED3">
            <w:pPr>
              <w:pStyle w:val="TableRow"/>
              <w:ind w:left="0"/>
              <w:rPr>
                <w:iCs/>
                <w:sz w:val="22"/>
              </w:rPr>
            </w:pPr>
            <w:r w:rsidRPr="000747FF">
              <w:rPr>
                <w:iCs/>
                <w:sz w:val="22"/>
              </w:rPr>
              <w:t>Working within the Trust’s Community  Strategy, the school will identify a current link held with a local organisation that can be further developed.  Through active listening to the organisation, the school will identify an objective that can be worked on together to strengthen the community offer.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Mar>
              <w:top w:w="0" w:type="dxa"/>
              <w:left w:w="108" w:type="dxa"/>
              <w:bottom w:w="0" w:type="dxa"/>
              <w:right w:w="108" w:type="dxa"/>
            </w:tcMar>
          </w:tcPr>
          <w:p w14:paraId="5B0454EC" w14:textId="326E47A7" w:rsidR="000747FF" w:rsidRPr="00297FAF" w:rsidRDefault="00297FAF" w:rsidP="00CB3ED3">
            <w:pPr>
              <w:pStyle w:val="TableRow"/>
              <w:spacing w:after="0" w:afterAutospacing="1"/>
              <w:rPr>
                <w:sz w:val="22"/>
              </w:rPr>
            </w:pPr>
            <w:r w:rsidRPr="00297FAF">
              <w:rPr>
                <w:sz w:val="22"/>
              </w:rPr>
              <w:t>Reach Foundation Insights; CST work on School Trusts as New Civic Structures; Truly Civic: Strengthening the connection between universities and their places.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Mar>
              <w:top w:w="0" w:type="dxa"/>
              <w:left w:w="108" w:type="dxa"/>
              <w:bottom w:w="0" w:type="dxa"/>
              <w:right w:w="108" w:type="dxa"/>
            </w:tcMar>
          </w:tcPr>
          <w:p w14:paraId="503AD62C" w14:textId="106C810F" w:rsidR="000747FF" w:rsidRDefault="00297FAF" w:rsidP="00CB3ED3">
            <w:pPr>
              <w:pStyle w:val="TableRowCentered"/>
              <w:jc w:val="left"/>
              <w:rPr>
                <w:sz w:val="22"/>
              </w:rPr>
            </w:pPr>
            <w:r>
              <w:rPr>
                <w:sz w:val="22"/>
              </w:rPr>
              <w:t>6</w:t>
            </w:r>
          </w:p>
        </w:tc>
      </w:tr>
    </w:tbl>
    <w:p w14:paraId="2A7D5540" w14:textId="77777777" w:rsidR="00E66558" w:rsidRDefault="00E66558">
      <w:pPr>
        <w:spacing w:before="240" w:after="0"/>
        <w:rPr>
          <w:b/>
          <w:bCs/>
          <w:color w:val="104F75"/>
          <w:sz w:val="28"/>
          <w:szCs w:val="28"/>
        </w:rPr>
      </w:pPr>
    </w:p>
    <w:p w14:paraId="2A7D5541" w14:textId="65FBDF5E" w:rsidR="00E66558" w:rsidRDefault="009D71E8" w:rsidP="00120AB1">
      <w:r>
        <w:rPr>
          <w:b/>
          <w:bCs/>
          <w:color w:val="104F75"/>
          <w:sz w:val="28"/>
          <w:szCs w:val="28"/>
        </w:rPr>
        <w:t xml:space="preserve">Total budgeted cost: £ </w:t>
      </w:r>
      <w:r w:rsidR="00E75CBE">
        <w:rPr>
          <w:i/>
          <w:iCs/>
          <w:color w:val="104F75"/>
          <w:sz w:val="28"/>
          <w:szCs w:val="28"/>
        </w:rPr>
        <w:t>14,800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726"/>
      </w:tblGrid>
      <w:tr w:rsidR="00173D4C" w14:paraId="7FB51099" w14:textId="77777777" w:rsidTr="25907A0B">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10747" w14:textId="6C7CA6CC" w:rsidR="00AB6091" w:rsidRDefault="00E5234B" w:rsidP="009B7433">
            <w:pPr>
              <w:rPr>
                <w:i/>
                <w:iCs/>
                <w:color w:val="000000"/>
              </w:rPr>
            </w:pPr>
            <w:r>
              <w:rPr>
                <w:i/>
                <w:iCs/>
                <w:color w:val="000000"/>
              </w:rPr>
              <w:t>Due to small cohorts with small numbers of PP, whole school data has been provided so as not to identify individuals</w:t>
            </w:r>
            <w:r w:rsidR="00AB6091">
              <w:rPr>
                <w:i/>
                <w:iCs/>
                <w:color w:val="000000"/>
              </w:rPr>
              <w:t>.</w:t>
            </w:r>
          </w:p>
          <w:p w14:paraId="20E3C04D" w14:textId="01435659" w:rsidR="0083451B" w:rsidRDefault="00AB6091" w:rsidP="009B7433">
            <w:pPr>
              <w:rPr>
                <w:i/>
                <w:iCs/>
                <w:color w:val="auto"/>
              </w:rPr>
            </w:pPr>
            <w:r>
              <w:rPr>
                <w:i/>
                <w:iCs/>
                <w:color w:val="000000"/>
              </w:rPr>
              <w:t xml:space="preserve">2024-2025 results </w:t>
            </w:r>
            <w:r w:rsidRPr="00AB6091">
              <w:rPr>
                <w:i/>
                <w:iCs/>
                <w:noProof/>
                <w:color w:val="auto"/>
              </w:rPr>
              <w:drawing>
                <wp:inline distT="0" distB="0" distL="0" distR="0" wp14:anchorId="10B56E61" wp14:editId="1B582947">
                  <wp:extent cx="6029960" cy="2867025"/>
                  <wp:effectExtent l="0" t="0" r="8890" b="9525"/>
                  <wp:docPr id="130802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02790" name=""/>
                          <pic:cNvPicPr/>
                        </pic:nvPicPr>
                        <pic:blipFill>
                          <a:blip r:embed="rId11"/>
                          <a:stretch>
                            <a:fillRect/>
                          </a:stretch>
                        </pic:blipFill>
                        <pic:spPr>
                          <a:xfrm>
                            <a:off x="0" y="0"/>
                            <a:ext cx="6029960" cy="2867025"/>
                          </a:xfrm>
                          <a:prstGeom prst="rect">
                            <a:avLst/>
                          </a:prstGeom>
                        </pic:spPr>
                      </pic:pic>
                    </a:graphicData>
                  </a:graphic>
                </wp:inline>
              </w:drawing>
            </w:r>
          </w:p>
          <w:p w14:paraId="6FB66292" w14:textId="198118A8" w:rsidR="00C67A2B" w:rsidRDefault="00C67A2B" w:rsidP="00E5234B">
            <w:pPr>
              <w:tabs>
                <w:tab w:val="left" w:pos="1139"/>
              </w:tabs>
              <w:spacing w:after="0" w:line="240" w:lineRule="auto"/>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8"/>
              <w:gridCol w:w="4571"/>
              <w:gridCol w:w="1503"/>
            </w:tblGrid>
            <w:tr w:rsidR="00AB6091" w14:paraId="0FC8D0A9" w14:textId="77777777" w:rsidTr="00FB2141">
              <w:trPr>
                <w:jc w:val="center"/>
              </w:trPr>
              <w:tc>
                <w:tcPr>
                  <w:tcW w:w="5979" w:type="dxa"/>
                  <w:gridSpan w:val="2"/>
                  <w:tcMar>
                    <w:top w:w="0" w:type="dxa"/>
                    <w:left w:w="108" w:type="dxa"/>
                    <w:bottom w:w="0" w:type="dxa"/>
                    <w:right w:w="108" w:type="dxa"/>
                  </w:tcMar>
                </w:tcPr>
                <w:p w14:paraId="3F14C5E1" w14:textId="5F7080FB" w:rsidR="00AB6091" w:rsidRDefault="00AB6091" w:rsidP="00AB6091">
                  <w:pPr>
                    <w:jc w:val="center"/>
                  </w:pPr>
                  <w:r>
                    <w:t>2024-25</w:t>
                  </w:r>
                </w:p>
              </w:tc>
              <w:tc>
                <w:tcPr>
                  <w:tcW w:w="1503" w:type="dxa"/>
                  <w:tcMar>
                    <w:top w:w="0" w:type="dxa"/>
                    <w:left w:w="108" w:type="dxa"/>
                    <w:bottom w:w="0" w:type="dxa"/>
                    <w:right w:w="108" w:type="dxa"/>
                  </w:tcMar>
                  <w:hideMark/>
                </w:tcPr>
                <w:p w14:paraId="3D30AF7B" w14:textId="77777777" w:rsidR="00AB6091" w:rsidRDefault="00AB6091" w:rsidP="00CB3B1B">
                  <w:r>
                    <w:t>%</w:t>
                  </w:r>
                </w:p>
              </w:tc>
            </w:tr>
            <w:tr w:rsidR="00AB6091" w14:paraId="7044C396" w14:textId="77777777" w:rsidTr="00FB2141">
              <w:trPr>
                <w:jc w:val="center"/>
              </w:trPr>
              <w:tc>
                <w:tcPr>
                  <w:tcW w:w="1408" w:type="dxa"/>
                  <w:tcMar>
                    <w:top w:w="0" w:type="dxa"/>
                    <w:left w:w="108" w:type="dxa"/>
                    <w:bottom w:w="0" w:type="dxa"/>
                    <w:right w:w="108" w:type="dxa"/>
                  </w:tcMar>
                </w:tcPr>
                <w:p w14:paraId="6E55FE1E" w14:textId="75B0BBED" w:rsidR="00AB6091" w:rsidRDefault="00AB6091" w:rsidP="00CB3B1B">
                  <w:r>
                    <w:t xml:space="preserve">EYFS  </w:t>
                  </w:r>
                </w:p>
              </w:tc>
              <w:tc>
                <w:tcPr>
                  <w:tcW w:w="4571" w:type="dxa"/>
                  <w:tcMar>
                    <w:top w:w="0" w:type="dxa"/>
                    <w:left w:w="108" w:type="dxa"/>
                    <w:bottom w:w="0" w:type="dxa"/>
                    <w:right w:w="108" w:type="dxa"/>
                  </w:tcMar>
                </w:tcPr>
                <w:p w14:paraId="7402C6D2" w14:textId="3D6A02FB" w:rsidR="00AB6091" w:rsidRDefault="00AB6091" w:rsidP="00CB3B1B">
                  <w:r>
                    <w:t xml:space="preserve">YR children at expected </w:t>
                  </w:r>
                </w:p>
              </w:tc>
              <w:tc>
                <w:tcPr>
                  <w:tcW w:w="1503" w:type="dxa"/>
                  <w:tcMar>
                    <w:top w:w="0" w:type="dxa"/>
                    <w:left w:w="108" w:type="dxa"/>
                    <w:bottom w:w="0" w:type="dxa"/>
                    <w:right w:w="108" w:type="dxa"/>
                  </w:tcMar>
                </w:tcPr>
                <w:p w14:paraId="2992654B" w14:textId="7F622682" w:rsidR="00AB6091" w:rsidRDefault="00AB6091" w:rsidP="00AB6091">
                  <w:pPr>
                    <w:jc w:val="center"/>
                  </w:pPr>
                  <w:r>
                    <w:t>77%</w:t>
                  </w:r>
                </w:p>
              </w:tc>
            </w:tr>
            <w:tr w:rsidR="00AB6091" w14:paraId="34B0927F" w14:textId="77777777" w:rsidTr="00FB2141">
              <w:trPr>
                <w:jc w:val="center"/>
              </w:trPr>
              <w:tc>
                <w:tcPr>
                  <w:tcW w:w="1408" w:type="dxa"/>
                  <w:vMerge w:val="restart"/>
                  <w:tcMar>
                    <w:top w:w="0" w:type="dxa"/>
                    <w:left w:w="108" w:type="dxa"/>
                    <w:bottom w:w="0" w:type="dxa"/>
                    <w:right w:w="108" w:type="dxa"/>
                  </w:tcMar>
                  <w:hideMark/>
                </w:tcPr>
                <w:p w14:paraId="25F9A81B" w14:textId="06DE8572" w:rsidR="00AB6091" w:rsidRDefault="00AB6091" w:rsidP="00CB3B1B">
                  <w:r>
                    <w:t>Phonics</w:t>
                  </w:r>
                </w:p>
              </w:tc>
              <w:tc>
                <w:tcPr>
                  <w:tcW w:w="4571" w:type="dxa"/>
                  <w:tcMar>
                    <w:top w:w="0" w:type="dxa"/>
                    <w:left w:w="108" w:type="dxa"/>
                    <w:bottom w:w="0" w:type="dxa"/>
                    <w:right w:w="108" w:type="dxa"/>
                  </w:tcMar>
                  <w:hideMark/>
                </w:tcPr>
                <w:p w14:paraId="75B2DCF0" w14:textId="77777777" w:rsidR="00AB6091" w:rsidRDefault="00AB6091" w:rsidP="00CB3B1B">
                  <w:r>
                    <w:t>Yr1 pupils at expected</w:t>
                  </w:r>
                </w:p>
              </w:tc>
              <w:tc>
                <w:tcPr>
                  <w:tcW w:w="1503" w:type="dxa"/>
                  <w:tcMar>
                    <w:top w:w="0" w:type="dxa"/>
                    <w:left w:w="108" w:type="dxa"/>
                    <w:bottom w:w="0" w:type="dxa"/>
                    <w:right w:w="108" w:type="dxa"/>
                  </w:tcMar>
                </w:tcPr>
                <w:p w14:paraId="564874AA" w14:textId="1233A9FF" w:rsidR="00AB6091" w:rsidRDefault="00392E20" w:rsidP="00392E20">
                  <w:pPr>
                    <w:jc w:val="center"/>
                  </w:pPr>
                  <w:r>
                    <w:t>75%</w:t>
                  </w:r>
                </w:p>
              </w:tc>
            </w:tr>
            <w:tr w:rsidR="00AB6091" w14:paraId="66F4DD0F" w14:textId="77777777" w:rsidTr="00FB2141">
              <w:trPr>
                <w:jc w:val="center"/>
              </w:trPr>
              <w:tc>
                <w:tcPr>
                  <w:tcW w:w="1408" w:type="dxa"/>
                  <w:vMerge/>
                  <w:tcMar>
                    <w:top w:w="0" w:type="dxa"/>
                    <w:left w:w="108" w:type="dxa"/>
                    <w:bottom w:w="0" w:type="dxa"/>
                    <w:right w:w="108" w:type="dxa"/>
                  </w:tcMar>
                </w:tcPr>
                <w:p w14:paraId="74F0EBD3" w14:textId="77777777" w:rsidR="00AB6091" w:rsidRDefault="00AB6091" w:rsidP="00CB3B1B"/>
              </w:tc>
              <w:tc>
                <w:tcPr>
                  <w:tcW w:w="4571" w:type="dxa"/>
                  <w:tcMar>
                    <w:top w:w="0" w:type="dxa"/>
                    <w:left w:w="108" w:type="dxa"/>
                    <w:bottom w:w="0" w:type="dxa"/>
                    <w:right w:w="108" w:type="dxa"/>
                  </w:tcMar>
                  <w:hideMark/>
                </w:tcPr>
                <w:p w14:paraId="5993E7C0" w14:textId="2919ED4E" w:rsidR="00AB6091" w:rsidRDefault="00AB6091" w:rsidP="00CB3B1B">
                  <w:r>
                    <w:t xml:space="preserve">Yr2 children who passed </w:t>
                  </w:r>
                  <w:r w:rsidR="00392E20">
                    <w:t xml:space="preserve">retake </w:t>
                  </w:r>
                </w:p>
              </w:tc>
              <w:tc>
                <w:tcPr>
                  <w:tcW w:w="1503" w:type="dxa"/>
                  <w:tcMar>
                    <w:top w:w="0" w:type="dxa"/>
                    <w:left w:w="108" w:type="dxa"/>
                    <w:bottom w:w="0" w:type="dxa"/>
                    <w:right w:w="108" w:type="dxa"/>
                  </w:tcMar>
                </w:tcPr>
                <w:p w14:paraId="07B28715" w14:textId="6BE5D037" w:rsidR="00AB6091" w:rsidRDefault="00392E20" w:rsidP="00392E20">
                  <w:pPr>
                    <w:jc w:val="center"/>
                  </w:pPr>
                  <w:r>
                    <w:t>100%</w:t>
                  </w:r>
                </w:p>
              </w:tc>
            </w:tr>
            <w:tr w:rsidR="009D6396" w14:paraId="556464CB" w14:textId="77777777" w:rsidTr="00FB2141">
              <w:trPr>
                <w:jc w:val="center"/>
              </w:trPr>
              <w:tc>
                <w:tcPr>
                  <w:tcW w:w="1408" w:type="dxa"/>
                  <w:vMerge w:val="restart"/>
                  <w:tcMar>
                    <w:top w:w="0" w:type="dxa"/>
                    <w:left w:w="108" w:type="dxa"/>
                    <w:bottom w:w="0" w:type="dxa"/>
                    <w:right w:w="108" w:type="dxa"/>
                  </w:tcMar>
                  <w:hideMark/>
                </w:tcPr>
                <w:p w14:paraId="5AD17DA3" w14:textId="6F104522" w:rsidR="009D6396" w:rsidRDefault="009D6396" w:rsidP="00CB3B1B">
                  <w:r>
                    <w:t>MTC</w:t>
                  </w:r>
                  <w:r w:rsidR="00AB6091">
                    <w:t xml:space="preserve"> – Y4</w:t>
                  </w:r>
                </w:p>
              </w:tc>
              <w:tc>
                <w:tcPr>
                  <w:tcW w:w="4571" w:type="dxa"/>
                  <w:tcMar>
                    <w:top w:w="0" w:type="dxa"/>
                    <w:left w:w="108" w:type="dxa"/>
                    <w:bottom w:w="0" w:type="dxa"/>
                    <w:right w:w="108" w:type="dxa"/>
                  </w:tcMar>
                  <w:hideMark/>
                </w:tcPr>
                <w:p w14:paraId="31CDB35A" w14:textId="3F6A15F0" w:rsidR="009D6396" w:rsidRPr="00392E20" w:rsidRDefault="009D6396" w:rsidP="25907A0B">
                  <w:r>
                    <w:t xml:space="preserve">Average score </w:t>
                  </w:r>
                </w:p>
              </w:tc>
              <w:tc>
                <w:tcPr>
                  <w:tcW w:w="1503" w:type="dxa"/>
                  <w:tcMar>
                    <w:top w:w="0" w:type="dxa"/>
                    <w:left w:w="108" w:type="dxa"/>
                    <w:bottom w:w="0" w:type="dxa"/>
                    <w:right w:w="108" w:type="dxa"/>
                  </w:tcMar>
                </w:tcPr>
                <w:p w14:paraId="5FDA510E" w14:textId="762C53C4" w:rsidR="009D6396" w:rsidRPr="00392E20" w:rsidRDefault="1A4BA237" w:rsidP="25907A0B">
                  <w:r>
                    <w:t>22.25</w:t>
                  </w:r>
                </w:p>
              </w:tc>
            </w:tr>
            <w:tr w:rsidR="009D6396" w14:paraId="63C7CC55" w14:textId="77777777" w:rsidTr="00FB2141">
              <w:trPr>
                <w:jc w:val="center"/>
              </w:trPr>
              <w:tc>
                <w:tcPr>
                  <w:tcW w:w="1408" w:type="dxa"/>
                  <w:vMerge/>
                  <w:tcMar>
                    <w:top w:w="0" w:type="dxa"/>
                    <w:left w:w="108" w:type="dxa"/>
                    <w:bottom w:w="0" w:type="dxa"/>
                    <w:right w:w="108" w:type="dxa"/>
                  </w:tcMar>
                </w:tcPr>
                <w:p w14:paraId="077BB05E" w14:textId="6D72AF53" w:rsidR="009D6396" w:rsidRDefault="009D6396" w:rsidP="00CB3B1B"/>
              </w:tc>
              <w:tc>
                <w:tcPr>
                  <w:tcW w:w="4571" w:type="dxa"/>
                  <w:tcMar>
                    <w:top w:w="0" w:type="dxa"/>
                    <w:left w:w="108" w:type="dxa"/>
                    <w:bottom w:w="0" w:type="dxa"/>
                    <w:right w:w="108" w:type="dxa"/>
                  </w:tcMar>
                  <w:hideMark/>
                </w:tcPr>
                <w:p w14:paraId="2F29B9DA" w14:textId="77777777" w:rsidR="009D6396" w:rsidRPr="00392E20" w:rsidRDefault="009D6396" w:rsidP="25907A0B">
                  <w:r>
                    <w:t>children achieving full marks</w:t>
                  </w:r>
                </w:p>
              </w:tc>
              <w:tc>
                <w:tcPr>
                  <w:tcW w:w="1503" w:type="dxa"/>
                  <w:tcMar>
                    <w:top w:w="0" w:type="dxa"/>
                    <w:left w:w="108" w:type="dxa"/>
                    <w:bottom w:w="0" w:type="dxa"/>
                    <w:right w:w="108" w:type="dxa"/>
                  </w:tcMar>
                </w:tcPr>
                <w:p w14:paraId="14D5A92C" w14:textId="3DC1C0CC" w:rsidR="009D6396" w:rsidRPr="00392E20" w:rsidRDefault="5DA387D2" w:rsidP="25907A0B">
                  <w:r w:rsidRPr="25907A0B">
                    <w:rPr>
                      <w:b/>
                      <w:bCs/>
                    </w:rPr>
                    <w:t>3</w:t>
                  </w:r>
                  <w:r>
                    <w:t xml:space="preserve"> (25%)</w:t>
                  </w:r>
                </w:p>
              </w:tc>
            </w:tr>
          </w:tbl>
          <w:p w14:paraId="5EFDD525" w14:textId="77777777" w:rsidR="004121C8" w:rsidRDefault="004121C8" w:rsidP="00E5234B">
            <w:pPr>
              <w:suppressAutoHyphens w:val="0"/>
              <w:autoSpaceDN/>
              <w:spacing w:after="0" w:line="240" w:lineRule="auto"/>
              <w:rPr>
                <w:rFonts w:ascii="Tahoma" w:hAnsi="Tahoma" w:cs="Tahoma"/>
              </w:rPr>
            </w:pPr>
          </w:p>
          <w:p w14:paraId="0E8D8E14" w14:textId="58A20021" w:rsidR="005F38CC" w:rsidRDefault="00570A43" w:rsidP="00E5234B">
            <w:pPr>
              <w:suppressAutoHyphens w:val="0"/>
              <w:autoSpaceDN/>
              <w:spacing w:after="0" w:line="240" w:lineRule="auto"/>
              <w:rPr>
                <w:rFonts w:ascii="Tahoma" w:hAnsi="Tahoma" w:cs="Tahoma"/>
              </w:rPr>
            </w:pPr>
            <w:r>
              <w:rPr>
                <w:rFonts w:ascii="Tahoma" w:hAnsi="Tahoma" w:cs="Tahoma"/>
              </w:rPr>
              <w:t>In the 2024-25 data at all statutory year</w:t>
            </w:r>
            <w:r w:rsidR="00954E55">
              <w:rPr>
                <w:rFonts w:ascii="Tahoma" w:hAnsi="Tahoma" w:cs="Tahoma"/>
              </w:rPr>
              <w:t xml:space="preserve"> 6 SATs</w:t>
            </w:r>
            <w:r>
              <w:rPr>
                <w:rFonts w:ascii="Tahoma" w:hAnsi="Tahoma" w:cs="Tahoma"/>
              </w:rPr>
              <w:t xml:space="preserve"> </w:t>
            </w:r>
            <w:r w:rsidR="00BF764E">
              <w:rPr>
                <w:rFonts w:ascii="Tahoma" w:hAnsi="Tahoma" w:cs="Tahoma"/>
              </w:rPr>
              <w:t xml:space="preserve">a decline </w:t>
            </w:r>
            <w:r w:rsidR="00954E55">
              <w:rPr>
                <w:rFonts w:ascii="Tahoma" w:hAnsi="Tahoma" w:cs="Tahoma"/>
              </w:rPr>
              <w:t xml:space="preserve">for pupils in </w:t>
            </w:r>
            <w:r w:rsidR="005F38CC">
              <w:rPr>
                <w:rFonts w:ascii="Tahoma" w:hAnsi="Tahoma" w:cs="Tahoma"/>
              </w:rPr>
              <w:t xml:space="preserve">recipient of PPG was seen, compared to those not in receipt of PPG. </w:t>
            </w:r>
            <w:r w:rsidR="00E47156">
              <w:rPr>
                <w:rFonts w:ascii="Tahoma" w:hAnsi="Tahoma" w:cs="Tahoma"/>
              </w:rPr>
              <w:t xml:space="preserve">(Small cohort) </w:t>
            </w:r>
          </w:p>
          <w:p w14:paraId="2520F440" w14:textId="77777777" w:rsidR="005F38CC" w:rsidRDefault="005F38CC" w:rsidP="00E5234B">
            <w:pPr>
              <w:suppressAutoHyphens w:val="0"/>
              <w:autoSpaceDN/>
              <w:spacing w:after="0" w:line="240" w:lineRule="auto"/>
              <w:rPr>
                <w:rFonts w:ascii="Tahoma" w:hAnsi="Tahoma" w:cs="Tahoma"/>
              </w:rPr>
            </w:pPr>
          </w:p>
          <w:p w14:paraId="00024BE9" w14:textId="6F20E231" w:rsidR="00570A43" w:rsidRDefault="005F38CC" w:rsidP="00E5234B">
            <w:pPr>
              <w:suppressAutoHyphens w:val="0"/>
              <w:autoSpaceDN/>
              <w:spacing w:after="0" w:line="240" w:lineRule="auto"/>
              <w:rPr>
                <w:rFonts w:ascii="Tahoma" w:hAnsi="Tahoma" w:cs="Tahoma"/>
              </w:rPr>
            </w:pPr>
            <w:r>
              <w:rPr>
                <w:rFonts w:ascii="Tahoma" w:hAnsi="Tahoma" w:cs="Tahoma"/>
              </w:rPr>
              <w:t xml:space="preserve">In 2024-25 PSC </w:t>
            </w:r>
            <w:r w:rsidR="00361E62">
              <w:rPr>
                <w:rFonts w:ascii="Tahoma" w:hAnsi="Tahoma" w:cs="Tahoma"/>
              </w:rPr>
              <w:t xml:space="preserve">a decline for pupils in recipient of PPG was seen, compared to those not in receipt of PPG. (VERY small cohort) </w:t>
            </w:r>
          </w:p>
          <w:p w14:paraId="40C69615" w14:textId="77777777" w:rsidR="007B7819" w:rsidRDefault="007B7819" w:rsidP="00E5234B">
            <w:pPr>
              <w:suppressAutoHyphens w:val="0"/>
              <w:autoSpaceDN/>
              <w:spacing w:after="0" w:line="240" w:lineRule="auto"/>
              <w:rPr>
                <w:rFonts w:ascii="Tahoma" w:hAnsi="Tahoma" w:cs="Tahoma"/>
              </w:rPr>
            </w:pPr>
          </w:p>
          <w:p w14:paraId="1FEB83CF" w14:textId="77777777" w:rsidR="008142C2" w:rsidRDefault="007B7819" w:rsidP="008142C2">
            <w:pPr>
              <w:suppressAutoHyphens w:val="0"/>
              <w:autoSpaceDN/>
              <w:spacing w:after="0" w:line="240" w:lineRule="auto"/>
              <w:rPr>
                <w:rFonts w:ascii="Tahoma" w:hAnsi="Tahoma" w:cs="Tahoma"/>
              </w:rPr>
            </w:pPr>
            <w:r>
              <w:rPr>
                <w:rFonts w:ascii="Tahoma" w:hAnsi="Tahoma" w:cs="Tahoma"/>
              </w:rPr>
              <w:t xml:space="preserve">In EYFS ELG </w:t>
            </w:r>
            <w:r w:rsidR="008142C2">
              <w:rPr>
                <w:rFonts w:ascii="Tahoma" w:hAnsi="Tahoma" w:cs="Tahoma"/>
              </w:rPr>
              <w:t xml:space="preserve">a decline for pupils in recipient of PPG was seen, compared to those not in receipt of PPG. (VERY small cohort) </w:t>
            </w:r>
          </w:p>
          <w:p w14:paraId="34BF7BC1" w14:textId="292C6F4C" w:rsidR="007B7819" w:rsidRDefault="007B7819" w:rsidP="00E5234B">
            <w:pPr>
              <w:suppressAutoHyphens w:val="0"/>
              <w:autoSpaceDN/>
              <w:spacing w:after="0" w:line="240" w:lineRule="auto"/>
              <w:rPr>
                <w:rFonts w:ascii="Tahoma" w:hAnsi="Tahoma" w:cs="Tahoma"/>
              </w:rPr>
            </w:pPr>
          </w:p>
          <w:p w14:paraId="33EF8C18" w14:textId="77777777" w:rsidR="00570A43" w:rsidRDefault="00570A43" w:rsidP="00E5234B">
            <w:pPr>
              <w:suppressAutoHyphens w:val="0"/>
              <w:autoSpaceDN/>
              <w:spacing w:after="0" w:line="240" w:lineRule="auto"/>
              <w:rPr>
                <w:rFonts w:ascii="Tahoma" w:hAnsi="Tahoma" w:cs="Tahoma"/>
              </w:rPr>
            </w:pPr>
          </w:p>
          <w:p w14:paraId="15A4638D" w14:textId="77777777" w:rsidR="004121C8" w:rsidRDefault="004121C8" w:rsidP="00E5234B">
            <w:pPr>
              <w:suppressAutoHyphens w:val="0"/>
              <w:autoSpaceDN/>
              <w:spacing w:after="0" w:line="240" w:lineRule="auto"/>
              <w:rPr>
                <w:rFonts w:ascii="Tahoma" w:hAnsi="Tahoma" w:cs="Tahoma"/>
              </w:rPr>
            </w:pPr>
          </w:p>
          <w:p w14:paraId="06E6DF7C" w14:textId="12AE09E5" w:rsidR="00045E29" w:rsidRDefault="00E84EFB" w:rsidP="00594377">
            <w:pPr>
              <w:suppressAutoHyphens w:val="0"/>
              <w:autoSpaceDN/>
              <w:spacing w:after="0" w:line="240" w:lineRule="auto"/>
              <w:ind w:left="360"/>
              <w:rPr>
                <w:color w:val="auto"/>
              </w:rPr>
            </w:pPr>
            <w:r>
              <w:rPr>
                <w:color w:val="auto"/>
              </w:rPr>
              <w:t>Fe</w:t>
            </w:r>
            <w:r w:rsidR="007D435D">
              <w:rPr>
                <w:color w:val="auto"/>
              </w:rPr>
              <w:t>e</w:t>
            </w:r>
            <w:r>
              <w:rPr>
                <w:color w:val="auto"/>
              </w:rPr>
              <w:t xml:space="preserve">dback from parents’ </w:t>
            </w:r>
            <w:r w:rsidR="007D435D">
              <w:rPr>
                <w:color w:val="auto"/>
              </w:rPr>
              <w:t>survey</w:t>
            </w:r>
            <w:r>
              <w:rPr>
                <w:color w:val="auto"/>
              </w:rPr>
              <w:t xml:space="preserve"> 2024-25 </w:t>
            </w:r>
          </w:p>
          <w:p w14:paraId="6942FDA7" w14:textId="7CB32195" w:rsidR="00E84EFB" w:rsidRDefault="00E84EFB" w:rsidP="009C5028">
            <w:pPr>
              <w:suppressAutoHyphens w:val="0"/>
              <w:autoSpaceDN/>
              <w:spacing w:after="0" w:line="240" w:lineRule="auto"/>
              <w:rPr>
                <w:color w:val="auto"/>
              </w:rPr>
            </w:pPr>
            <w:r>
              <w:rPr>
                <w:color w:val="auto"/>
              </w:rPr>
              <w:t>100% of parent</w:t>
            </w:r>
            <w:r w:rsidR="009C5028">
              <w:rPr>
                <w:color w:val="auto"/>
              </w:rPr>
              <w:t xml:space="preserve">s </w:t>
            </w:r>
            <w:r>
              <w:rPr>
                <w:color w:val="auto"/>
              </w:rPr>
              <w:t>feel that</w:t>
            </w:r>
            <w:r w:rsidR="009C5028">
              <w:rPr>
                <w:color w:val="auto"/>
              </w:rPr>
              <w:t xml:space="preserve">:  </w:t>
            </w:r>
          </w:p>
          <w:p w14:paraId="4A7DBF08" w14:textId="77777777" w:rsidR="009C5028" w:rsidRPr="009C5028" w:rsidRDefault="009C5028" w:rsidP="009C5028">
            <w:pPr>
              <w:pStyle w:val="ListParagraph"/>
              <w:numPr>
                <w:ilvl w:val="0"/>
                <w:numId w:val="15"/>
              </w:numPr>
              <w:suppressAutoHyphens w:val="0"/>
              <w:autoSpaceDN/>
              <w:spacing w:after="0" w:line="240" w:lineRule="auto"/>
              <w:rPr>
                <w:color w:val="auto"/>
              </w:rPr>
            </w:pPr>
            <w:r w:rsidRPr="009C5028">
              <w:rPr>
                <w:color w:val="auto"/>
              </w:rPr>
              <w:t>My child is happy at this school.</w:t>
            </w:r>
          </w:p>
          <w:p w14:paraId="58C9C40F" w14:textId="77777777" w:rsidR="009C5028" w:rsidRDefault="009C5028" w:rsidP="009C5028">
            <w:pPr>
              <w:pStyle w:val="ListParagraph"/>
              <w:numPr>
                <w:ilvl w:val="0"/>
                <w:numId w:val="15"/>
              </w:numPr>
              <w:suppressAutoHyphens w:val="0"/>
              <w:autoSpaceDN/>
              <w:spacing w:after="0" w:line="240" w:lineRule="auto"/>
              <w:rPr>
                <w:color w:val="auto"/>
              </w:rPr>
            </w:pPr>
            <w:r w:rsidRPr="009C5028">
              <w:rPr>
                <w:color w:val="auto"/>
              </w:rPr>
              <w:t>My child feels safe at this school.</w:t>
            </w:r>
          </w:p>
          <w:p w14:paraId="21A5FC3A" w14:textId="77777777" w:rsidR="007D435D" w:rsidRPr="007D435D" w:rsidRDefault="007D435D" w:rsidP="007D435D">
            <w:pPr>
              <w:pStyle w:val="ListParagraph"/>
              <w:numPr>
                <w:ilvl w:val="0"/>
                <w:numId w:val="15"/>
              </w:numPr>
              <w:suppressAutoHyphens w:val="0"/>
              <w:autoSpaceDN/>
              <w:spacing w:after="0" w:line="240" w:lineRule="auto"/>
              <w:rPr>
                <w:color w:val="auto"/>
              </w:rPr>
            </w:pPr>
            <w:r w:rsidRPr="007D435D">
              <w:rPr>
                <w:color w:val="auto"/>
              </w:rPr>
              <w:t>If my child was being bullied, I could talk to the school about it and they would help.</w:t>
            </w:r>
          </w:p>
          <w:p w14:paraId="77C9F543" w14:textId="77777777" w:rsidR="007D435D" w:rsidRPr="007D435D" w:rsidRDefault="007D435D" w:rsidP="007D435D">
            <w:pPr>
              <w:pStyle w:val="ListParagraph"/>
              <w:numPr>
                <w:ilvl w:val="0"/>
                <w:numId w:val="15"/>
              </w:numPr>
              <w:suppressAutoHyphens w:val="0"/>
              <w:autoSpaceDN/>
              <w:spacing w:after="0" w:line="240" w:lineRule="auto"/>
              <w:rPr>
                <w:color w:val="auto"/>
              </w:rPr>
            </w:pPr>
            <w:r w:rsidRPr="007D435D">
              <w:rPr>
                <w:color w:val="auto"/>
              </w:rPr>
              <w:t>My child makes good progress at this school.</w:t>
            </w:r>
          </w:p>
          <w:p w14:paraId="19D31463" w14:textId="77777777" w:rsidR="007D435D" w:rsidRPr="007D435D" w:rsidRDefault="007D435D" w:rsidP="007D435D">
            <w:pPr>
              <w:pStyle w:val="ListParagraph"/>
              <w:numPr>
                <w:ilvl w:val="0"/>
                <w:numId w:val="15"/>
              </w:numPr>
              <w:suppressAutoHyphens w:val="0"/>
              <w:autoSpaceDN/>
              <w:spacing w:after="0" w:line="240" w:lineRule="auto"/>
              <w:rPr>
                <w:color w:val="auto"/>
              </w:rPr>
            </w:pPr>
            <w:r w:rsidRPr="007D435D">
              <w:rPr>
                <w:color w:val="auto"/>
              </w:rPr>
              <w:t>The school lets me know how my child is doing.</w:t>
            </w:r>
          </w:p>
          <w:p w14:paraId="51C1D5FB" w14:textId="77777777" w:rsidR="007D435D" w:rsidRPr="007D435D" w:rsidRDefault="007D435D" w:rsidP="007D435D">
            <w:pPr>
              <w:pStyle w:val="ListParagraph"/>
              <w:numPr>
                <w:ilvl w:val="0"/>
                <w:numId w:val="15"/>
              </w:numPr>
              <w:suppressAutoHyphens w:val="0"/>
              <w:autoSpaceDN/>
              <w:spacing w:after="0" w:line="240" w:lineRule="auto"/>
              <w:rPr>
                <w:color w:val="auto"/>
              </w:rPr>
            </w:pPr>
            <w:r w:rsidRPr="007D435D">
              <w:rPr>
                <w:color w:val="auto"/>
              </w:rPr>
              <w:t>My child is well looked after at this school.</w:t>
            </w:r>
          </w:p>
          <w:p w14:paraId="143AEAFC" w14:textId="77777777" w:rsidR="007D435D" w:rsidRPr="007D435D" w:rsidRDefault="007D435D" w:rsidP="007D435D">
            <w:pPr>
              <w:pStyle w:val="ListParagraph"/>
              <w:numPr>
                <w:ilvl w:val="0"/>
                <w:numId w:val="15"/>
              </w:numPr>
              <w:suppressAutoHyphens w:val="0"/>
              <w:autoSpaceDN/>
              <w:spacing w:after="0" w:line="240" w:lineRule="auto"/>
              <w:rPr>
                <w:color w:val="auto"/>
              </w:rPr>
            </w:pPr>
            <w:r w:rsidRPr="007D435D">
              <w:rPr>
                <w:color w:val="auto"/>
              </w:rPr>
              <w:t>The school provides a wide range of activities to enhance their learning (trips, visitors, performances, clubs).</w:t>
            </w:r>
          </w:p>
          <w:p w14:paraId="3A79D6BF" w14:textId="33556F22" w:rsidR="007D435D" w:rsidRPr="009C5028" w:rsidRDefault="007D435D" w:rsidP="007D435D">
            <w:pPr>
              <w:pStyle w:val="ListParagraph"/>
              <w:numPr>
                <w:ilvl w:val="0"/>
                <w:numId w:val="15"/>
              </w:numPr>
              <w:suppressAutoHyphens w:val="0"/>
              <w:autoSpaceDN/>
              <w:spacing w:after="0" w:line="240" w:lineRule="auto"/>
              <w:rPr>
                <w:color w:val="auto"/>
              </w:rPr>
            </w:pPr>
            <w:r w:rsidRPr="007D435D">
              <w:rPr>
                <w:color w:val="auto"/>
              </w:rPr>
              <w:t>My child has SEND and the school gives my child the support they need to succeed.</w:t>
            </w:r>
          </w:p>
          <w:p w14:paraId="7B048BA9" w14:textId="77777777" w:rsidR="009C5028" w:rsidRDefault="009C5028" w:rsidP="00594377">
            <w:pPr>
              <w:suppressAutoHyphens w:val="0"/>
              <w:autoSpaceDN/>
              <w:spacing w:after="0" w:line="240" w:lineRule="auto"/>
              <w:ind w:left="360"/>
              <w:rPr>
                <w:color w:val="auto"/>
              </w:rPr>
            </w:pPr>
          </w:p>
          <w:p w14:paraId="2C345A5E" w14:textId="77777777" w:rsidR="004121C8" w:rsidRPr="00C67A2B" w:rsidRDefault="004121C8" w:rsidP="00594377">
            <w:pPr>
              <w:suppressAutoHyphens w:val="0"/>
              <w:autoSpaceDN/>
              <w:spacing w:after="0" w:line="240" w:lineRule="auto"/>
              <w:ind w:left="360"/>
              <w:rPr>
                <w:color w:val="auto"/>
              </w:rPr>
            </w:pPr>
          </w:p>
          <w:p w14:paraId="3E6EA3B0" w14:textId="08FAA569" w:rsidR="00A56F7B" w:rsidRDefault="00BB5513" w:rsidP="00BB5513">
            <w:pPr>
              <w:rPr>
                <w:color w:val="auto"/>
              </w:rPr>
            </w:pPr>
            <w:r w:rsidRPr="00BB5513">
              <w:rPr>
                <w:color w:val="auto"/>
              </w:rPr>
              <w:t>Attendance: Where attendance was below the school expectation, further support and provision was put in place</w:t>
            </w:r>
            <w:r>
              <w:rPr>
                <w:color w:val="auto"/>
              </w:rPr>
              <w:t>, including meeting with f</w:t>
            </w:r>
            <w:r w:rsidR="00AA2EA6">
              <w:rPr>
                <w:color w:val="auto"/>
              </w:rPr>
              <w:t>a</w:t>
            </w:r>
            <w:r>
              <w:rPr>
                <w:color w:val="auto"/>
              </w:rPr>
              <w:t>m</w:t>
            </w:r>
            <w:r w:rsidR="00AA2EA6">
              <w:rPr>
                <w:color w:val="auto"/>
              </w:rPr>
              <w:t xml:space="preserve">ilies </w:t>
            </w:r>
            <w:r>
              <w:rPr>
                <w:color w:val="auto"/>
              </w:rPr>
              <w:t>and sending</w:t>
            </w:r>
            <w:r w:rsidR="00AA2EA6">
              <w:rPr>
                <w:color w:val="auto"/>
              </w:rPr>
              <w:t xml:space="preserve"> </w:t>
            </w:r>
            <w:r>
              <w:rPr>
                <w:color w:val="auto"/>
              </w:rPr>
              <w:t>letters to inform them of their chil</w:t>
            </w:r>
            <w:r w:rsidR="00AA2EA6">
              <w:rPr>
                <w:color w:val="auto"/>
              </w:rPr>
              <w:t>d’</w:t>
            </w:r>
            <w:r>
              <w:rPr>
                <w:color w:val="auto"/>
              </w:rPr>
              <w:t xml:space="preserve">s overall attendance.  Letters are sent </w:t>
            </w:r>
            <w:r w:rsidR="00AA2EA6">
              <w:rPr>
                <w:color w:val="auto"/>
              </w:rPr>
              <w:t>to all parents to explain the impact absences from school have their academic progress</w:t>
            </w:r>
            <w:r w:rsidR="007D6887">
              <w:rPr>
                <w:color w:val="auto"/>
              </w:rPr>
              <w:t xml:space="preserve"> </w:t>
            </w:r>
            <w:r w:rsidR="00515EFE">
              <w:rPr>
                <w:color w:val="auto"/>
              </w:rPr>
              <w:t>(</w:t>
            </w:r>
            <w:r w:rsidR="007D6887">
              <w:rPr>
                <w:color w:val="auto"/>
              </w:rPr>
              <w:t>a</w:t>
            </w:r>
            <w:r w:rsidR="00515EFE">
              <w:rPr>
                <w:color w:val="auto"/>
              </w:rPr>
              <w:t>t</w:t>
            </w:r>
            <w:r w:rsidR="007D6887">
              <w:rPr>
                <w:color w:val="auto"/>
              </w:rPr>
              <w:t xml:space="preserve"> the beginning of the school year</w:t>
            </w:r>
            <w:r w:rsidR="00515EFE">
              <w:rPr>
                <w:color w:val="auto"/>
              </w:rPr>
              <w:t>).</w:t>
            </w:r>
            <w:r w:rsidR="00FA626B">
              <w:rPr>
                <w:color w:val="auto"/>
              </w:rPr>
              <w:t xml:space="preserve">  </w:t>
            </w:r>
            <w:r w:rsidR="000D24DF">
              <w:rPr>
                <w:color w:val="auto"/>
              </w:rPr>
              <w:t xml:space="preserve"> There was an improvement in PP attendance in 2024-25 = </w:t>
            </w:r>
            <w:r w:rsidR="00EE1D09">
              <w:rPr>
                <w:color w:val="auto"/>
              </w:rPr>
              <w:t xml:space="preserve">93.1% PP  </w:t>
            </w:r>
            <w:r w:rsidR="000D24DF">
              <w:rPr>
                <w:color w:val="auto"/>
              </w:rPr>
              <w:t xml:space="preserve">compared to </w:t>
            </w:r>
            <w:r w:rsidR="00A56F7B">
              <w:rPr>
                <w:color w:val="auto"/>
              </w:rPr>
              <w:t xml:space="preserve">91.6% PP </w:t>
            </w:r>
            <w:r w:rsidR="000D24DF">
              <w:rPr>
                <w:color w:val="auto"/>
              </w:rPr>
              <w:t xml:space="preserve"> </w:t>
            </w:r>
            <w:r w:rsidR="00641E66">
              <w:rPr>
                <w:color w:val="auto"/>
              </w:rPr>
              <w:t xml:space="preserve">in </w:t>
            </w:r>
            <w:r w:rsidR="00A56F7B">
              <w:rPr>
                <w:color w:val="auto"/>
              </w:rPr>
              <w:t>2023-2</w:t>
            </w:r>
            <w:r w:rsidR="00641E66">
              <w:rPr>
                <w:color w:val="auto"/>
              </w:rPr>
              <w:t xml:space="preserve">4. </w:t>
            </w:r>
          </w:p>
          <w:p w14:paraId="77E720B2" w14:textId="0B332C5C" w:rsidR="004A45AA" w:rsidRPr="00641E66" w:rsidRDefault="00043D24" w:rsidP="00BB5513">
            <w:pPr>
              <w:rPr>
                <w:color w:val="auto"/>
              </w:rPr>
            </w:pPr>
            <w:r w:rsidRPr="00641E66">
              <w:rPr>
                <w:color w:val="auto"/>
              </w:rPr>
              <w:t>Moderation of writing with other schools has highlighted use of adventurous language within pupils writing</w:t>
            </w:r>
            <w:r w:rsidR="00752116">
              <w:rPr>
                <w:color w:val="auto"/>
              </w:rPr>
              <w:t xml:space="preserve"> as a positive, </w:t>
            </w:r>
            <w:r w:rsidR="005F2173">
              <w:rPr>
                <w:color w:val="auto"/>
              </w:rPr>
              <w:t>however presentation, handwriting, spelling and gramm</w:t>
            </w:r>
            <w:r w:rsidR="00757D12">
              <w:rPr>
                <w:color w:val="auto"/>
              </w:rPr>
              <w:t xml:space="preserve">ar area areas for continued development. </w:t>
            </w:r>
            <w:r w:rsidR="003D666E" w:rsidRPr="00641E66">
              <w:rPr>
                <w:color w:val="auto"/>
              </w:rPr>
              <w:t xml:space="preserve">  Pupil conferencing has shown that </w:t>
            </w:r>
            <w:r w:rsidR="00B131D8" w:rsidRPr="00641E66">
              <w:rPr>
                <w:color w:val="auto"/>
              </w:rPr>
              <w:t>pupils enjoy writing.</w:t>
            </w:r>
          </w:p>
          <w:p w14:paraId="74A35CD9" w14:textId="11D10E1C" w:rsidR="004121C8" w:rsidRDefault="004A45AA" w:rsidP="00BB5513">
            <w:pPr>
              <w:rPr>
                <w:color w:val="auto"/>
              </w:rPr>
            </w:pPr>
            <w:r w:rsidRPr="00641E66">
              <w:rPr>
                <w:color w:val="auto"/>
              </w:rPr>
              <w:t>Tier 2 and tier 3 words are a focus in lessons, being displayed in classrooms and discussed within lessons.</w:t>
            </w:r>
            <w:r w:rsidR="00515EFE" w:rsidRPr="00641E66">
              <w:rPr>
                <w:color w:val="auto"/>
              </w:rPr>
              <w:t xml:space="preserve">  Adventurous words are celebrated in a weekly assembly and these words are </w:t>
            </w:r>
            <w:r w:rsidR="005761A9" w:rsidRPr="00641E66">
              <w:rPr>
                <w:color w:val="auto"/>
              </w:rPr>
              <w:t>evident in the pupils writing.</w:t>
            </w:r>
          </w:p>
          <w:p w14:paraId="0CD896CD" w14:textId="5D35EA4F" w:rsidR="004121C8" w:rsidRDefault="004121C8" w:rsidP="004121C8">
            <w:pPr>
              <w:suppressAutoHyphens w:val="0"/>
              <w:autoSpaceDN/>
              <w:spacing w:after="0" w:line="240" w:lineRule="auto"/>
              <w:rPr>
                <w:rFonts w:ascii="Tahoma" w:hAnsi="Tahoma" w:cs="Tahoma"/>
              </w:rPr>
            </w:pPr>
            <w:r>
              <w:rPr>
                <w:rFonts w:ascii="Tahoma" w:hAnsi="Tahoma" w:cs="Tahoma"/>
              </w:rPr>
              <w:t>Book looks and pupil conferencing identify pupil progress.</w:t>
            </w:r>
          </w:p>
          <w:p w14:paraId="2748875C" w14:textId="66CF45CE" w:rsidR="00287B6E" w:rsidRDefault="00287B6E" w:rsidP="004121C8">
            <w:pPr>
              <w:suppressAutoHyphens w:val="0"/>
              <w:autoSpaceDN/>
              <w:spacing w:after="0" w:line="240" w:lineRule="auto"/>
              <w:rPr>
                <w:rFonts w:ascii="Tahoma" w:hAnsi="Tahoma" w:cs="Tahoma"/>
              </w:rPr>
            </w:pPr>
            <w:r>
              <w:rPr>
                <w:rFonts w:ascii="Tahoma" w:hAnsi="Tahoma" w:cs="Tahoma"/>
              </w:rPr>
              <w:t>School ha</w:t>
            </w:r>
            <w:r w:rsidR="008504F7">
              <w:rPr>
                <w:rFonts w:ascii="Tahoma" w:hAnsi="Tahoma" w:cs="Tahoma"/>
              </w:rPr>
              <w:t>s</w:t>
            </w:r>
            <w:r>
              <w:rPr>
                <w:rFonts w:ascii="Tahoma" w:hAnsi="Tahoma" w:cs="Tahoma"/>
              </w:rPr>
              <w:t xml:space="preserve"> purchased </w:t>
            </w:r>
            <w:r w:rsidR="000B68D8">
              <w:rPr>
                <w:rFonts w:ascii="Tahoma" w:hAnsi="Tahoma" w:cs="Tahoma"/>
              </w:rPr>
              <w:t xml:space="preserve">reading session books so every child has their own book in lessons. Recommended reads for each year group were purchased to replenish our </w:t>
            </w:r>
            <w:r w:rsidR="00FF2A67">
              <w:rPr>
                <w:rFonts w:ascii="Tahoma" w:hAnsi="Tahoma" w:cs="Tahoma"/>
              </w:rPr>
              <w:t>library.</w:t>
            </w:r>
            <w:r w:rsidR="008504F7">
              <w:rPr>
                <w:rFonts w:ascii="Tahoma" w:hAnsi="Tahoma" w:cs="Tahoma"/>
              </w:rPr>
              <w:t xml:space="preserve">  </w:t>
            </w:r>
          </w:p>
          <w:p w14:paraId="3B8CA0C6" w14:textId="77777777" w:rsidR="004121C8" w:rsidRPr="004121C8" w:rsidRDefault="004121C8" w:rsidP="004121C8">
            <w:pPr>
              <w:suppressAutoHyphens w:val="0"/>
              <w:autoSpaceDN/>
              <w:spacing w:after="0" w:line="240" w:lineRule="auto"/>
              <w:rPr>
                <w:rFonts w:ascii="Tahoma" w:hAnsi="Tahoma" w:cs="Tahoma"/>
              </w:rPr>
            </w:pPr>
          </w:p>
          <w:p w14:paraId="5023926C" w14:textId="7AB59857" w:rsidR="0064167B" w:rsidRPr="00C309E0" w:rsidRDefault="00D422A8" w:rsidP="00C309E0">
            <w:pPr>
              <w:suppressAutoHyphens w:val="0"/>
              <w:autoSpaceDN/>
              <w:rPr>
                <w:color w:val="auto"/>
              </w:rPr>
            </w:pPr>
            <w:r w:rsidRPr="00D422A8">
              <w:rPr>
                <w:color w:val="auto"/>
              </w:rPr>
              <w:t>All PP pupils had first access and equal opportunity to attend clubs, trips, residentials and Outdoor Learning activities (</w:t>
            </w:r>
            <w:r w:rsidR="000B3318">
              <w:rPr>
                <w:color w:val="auto"/>
              </w:rPr>
              <w:t>Newquay</w:t>
            </w:r>
            <w:r w:rsidRPr="00D422A8">
              <w:rPr>
                <w:color w:val="auto"/>
              </w:rPr>
              <w:t xml:space="preserve"> residential –</w:t>
            </w:r>
            <w:r w:rsidR="000B3318">
              <w:rPr>
                <w:color w:val="auto"/>
              </w:rPr>
              <w:t>surfing, coaste</w:t>
            </w:r>
            <w:r w:rsidR="00B723AB">
              <w:rPr>
                <w:color w:val="auto"/>
              </w:rPr>
              <w:t>ering…</w:t>
            </w:r>
            <w:r w:rsidRPr="00D422A8">
              <w:rPr>
                <w:color w:val="auto"/>
              </w:rPr>
              <w:t>) This has added to their sense of place and sense of belonging.</w:t>
            </w: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pPr>
              <w:pStyle w:val="TableHeader"/>
              <w:jc w:val="left"/>
            </w:pPr>
            <w:r>
              <w:t>Provider</w:t>
            </w:r>
          </w:p>
        </w:tc>
      </w:tr>
      <w:tr w:rsidR="003C4302"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67ABD902" w:rsidR="003C4302" w:rsidRDefault="003C4302" w:rsidP="003C4302">
            <w:pPr>
              <w:pStyle w:val="TableRow"/>
            </w:pPr>
            <w:r>
              <w:lastRenderedPageBreak/>
              <w:t xml:space="preserve">Accelerated read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46B1200E" w:rsidR="003C4302" w:rsidRDefault="003C4302" w:rsidP="003C4302">
            <w:pPr>
              <w:pStyle w:val="TableRowCentered"/>
              <w:jc w:val="left"/>
            </w:pPr>
            <w:r>
              <w:t xml:space="preserve">REN Learn </w:t>
            </w:r>
          </w:p>
        </w:tc>
      </w:tr>
      <w:tr w:rsidR="003C4302"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14279C5E" w:rsidR="003C4302" w:rsidRDefault="003C4302" w:rsidP="003C4302">
            <w:pPr>
              <w:pStyle w:val="TableRow"/>
            </w:pPr>
            <w:r>
              <w:t>Maths Whizz</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4EA68F79" w:rsidR="003C4302" w:rsidRDefault="003C4302" w:rsidP="003C4302">
            <w:pPr>
              <w:pStyle w:val="TableRowCentered"/>
              <w:jc w:val="left"/>
            </w:pPr>
            <w:r>
              <w:t xml:space="preserve">Our People </w:t>
            </w:r>
          </w:p>
        </w:tc>
      </w:tr>
      <w:tr w:rsidR="003C4302" w14:paraId="1F65F2A4"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1336F" w14:textId="1F812FA3" w:rsidR="003C4302" w:rsidRDefault="003C4302" w:rsidP="003C4302">
            <w:pPr>
              <w:pStyle w:val="TableRow"/>
            </w:pPr>
            <w:r>
              <w:t xml:space="preserve">Read Write Inc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F03E9" w14:textId="7AA2BBC6" w:rsidR="003C4302" w:rsidRDefault="003C4302" w:rsidP="003C4302">
            <w:pPr>
              <w:pStyle w:val="TableRowCentered"/>
              <w:jc w:val="left"/>
            </w:pPr>
            <w:r>
              <w:t>Ruth Miskin</w:t>
            </w:r>
          </w:p>
        </w:tc>
      </w:tr>
      <w:tr w:rsidR="003C4302" w14:paraId="4990D8C3"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433AD" w14:textId="500A9DAE" w:rsidR="003C4302" w:rsidRDefault="003C4302" w:rsidP="003C4302">
            <w:pPr>
              <w:pStyle w:val="TableRow"/>
            </w:pPr>
            <w:r>
              <w:t>Kapow</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F5808" w14:textId="424FF4B4" w:rsidR="003C4302" w:rsidRDefault="003C4302" w:rsidP="003C4302">
            <w:pPr>
              <w:pStyle w:val="TableRowCentered"/>
              <w:jc w:val="left"/>
            </w:pPr>
            <w:r>
              <w:t xml:space="preserve">Kapow Primary Company </w:t>
            </w:r>
          </w:p>
        </w:tc>
      </w:tr>
      <w:tr w:rsidR="003C4302" w14:paraId="284A73A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3FD38" w14:textId="47508E34" w:rsidR="003C4302" w:rsidRDefault="003C4302" w:rsidP="003C4302">
            <w:pPr>
              <w:pStyle w:val="TableRow"/>
            </w:pPr>
            <w:r>
              <w:t xml:space="preserve">Mastering Number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632DF" w14:textId="786C45AB" w:rsidR="003C4302" w:rsidRDefault="003C4302" w:rsidP="003C4302">
            <w:pPr>
              <w:pStyle w:val="TableRowCentered"/>
              <w:jc w:val="left"/>
            </w:pPr>
            <w:r>
              <w:t>NCTEM</w:t>
            </w:r>
          </w:p>
        </w:tc>
      </w:tr>
      <w:tr w:rsidR="003C4302" w14:paraId="1F6966D7"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DC2D6" w14:textId="6CB9ADB9" w:rsidR="003C4302" w:rsidRDefault="003C4302" w:rsidP="003C4302">
            <w:pPr>
              <w:pStyle w:val="TableRow"/>
            </w:pPr>
            <w:r>
              <w:t xml:space="preserve">ParentPay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85C4A" w14:textId="2A4A951C" w:rsidR="003C4302" w:rsidRDefault="003C4302" w:rsidP="003C4302">
            <w:pPr>
              <w:pStyle w:val="TableRowCentered"/>
              <w:jc w:val="left"/>
            </w:pPr>
            <w:r>
              <w:t>ParentPay</w:t>
            </w:r>
          </w:p>
        </w:tc>
      </w:tr>
      <w:tr w:rsidR="003C4302" w14:paraId="7EA9F0A4"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5DE97" w14:textId="0A47133D" w:rsidR="003C4302" w:rsidRDefault="003C4302" w:rsidP="003C4302">
            <w:pPr>
              <w:pStyle w:val="TableRow"/>
            </w:pPr>
            <w:r>
              <w:t xml:space="preserve">White Rose Maths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9038B" w14:textId="63B9CA3F" w:rsidR="003C4302" w:rsidRDefault="003C4302" w:rsidP="003C4302">
            <w:pPr>
              <w:pStyle w:val="TableRowCentered"/>
              <w:jc w:val="left"/>
            </w:pPr>
            <w:r>
              <w:t>White Rose Maths</w:t>
            </w: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22E074A7" w:rsidR="0008384B" w:rsidRPr="0008384B" w:rsidRDefault="0008384B" w:rsidP="0008384B">
      <w:pPr>
        <w:pStyle w:val="Heading2"/>
      </w:pPr>
    </w:p>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headerReference w:type="default" r:id="rId12"/>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1D861" w14:textId="77777777" w:rsidR="00F1629E" w:rsidRDefault="00F1629E">
      <w:pPr>
        <w:spacing w:after="0" w:line="240" w:lineRule="auto"/>
      </w:pPr>
      <w:r>
        <w:separator/>
      </w:r>
    </w:p>
  </w:endnote>
  <w:endnote w:type="continuationSeparator" w:id="0">
    <w:p w14:paraId="4FC69090" w14:textId="77777777" w:rsidR="00F1629E" w:rsidRDefault="00F1629E">
      <w:pPr>
        <w:spacing w:after="0" w:line="240" w:lineRule="auto"/>
      </w:pPr>
      <w:r>
        <w:continuationSeparator/>
      </w:r>
    </w:p>
  </w:endnote>
  <w:endnote w:type="continuationNotice" w:id="1">
    <w:p w14:paraId="4053167E" w14:textId="77777777" w:rsidR="00F1629E" w:rsidRDefault="00F162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ill Sans MT">
    <w:altName w:val="Calibri"/>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58FEB" w14:textId="77777777" w:rsidR="00F1629E" w:rsidRDefault="00F1629E">
      <w:pPr>
        <w:spacing w:after="0" w:line="240" w:lineRule="auto"/>
      </w:pPr>
      <w:r>
        <w:separator/>
      </w:r>
    </w:p>
  </w:footnote>
  <w:footnote w:type="continuationSeparator" w:id="0">
    <w:p w14:paraId="4BBF3C03" w14:textId="77777777" w:rsidR="00F1629E" w:rsidRDefault="00F1629E">
      <w:pPr>
        <w:spacing w:after="0" w:line="240" w:lineRule="auto"/>
      </w:pPr>
      <w:r>
        <w:continuationSeparator/>
      </w:r>
    </w:p>
  </w:footnote>
  <w:footnote w:type="continuationNotice" w:id="1">
    <w:p w14:paraId="55408E50" w14:textId="77777777" w:rsidR="00F1629E" w:rsidRDefault="00F162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r37Db7Q" int2:invalidationBookmarkName="" int2:hashCode="T0OqWHJNnEwKEr" int2:id="gQ7QZEe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D53011C"/>
    <w:multiLevelType w:val="hybridMultilevel"/>
    <w:tmpl w:val="863405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3"/>
  </w:num>
  <w:num w:numId="2" w16cid:durableId="1628730595">
    <w:abstractNumId w:val="1"/>
  </w:num>
  <w:num w:numId="3" w16cid:durableId="497188144">
    <w:abstractNumId w:val="4"/>
  </w:num>
  <w:num w:numId="4" w16cid:durableId="1138914232">
    <w:abstractNumId w:val="6"/>
  </w:num>
  <w:num w:numId="5" w16cid:durableId="857932188">
    <w:abstractNumId w:val="0"/>
  </w:num>
  <w:num w:numId="6" w16cid:durableId="798501009">
    <w:abstractNumId w:val="7"/>
  </w:num>
  <w:num w:numId="7" w16cid:durableId="1210847263">
    <w:abstractNumId w:val="10"/>
  </w:num>
  <w:num w:numId="8" w16cid:durableId="982348153">
    <w:abstractNumId w:val="14"/>
  </w:num>
  <w:num w:numId="9" w16cid:durableId="1529290868">
    <w:abstractNumId w:val="12"/>
  </w:num>
  <w:num w:numId="10" w16cid:durableId="1171066271">
    <w:abstractNumId w:val="11"/>
  </w:num>
  <w:num w:numId="11" w16cid:durableId="1453552857">
    <w:abstractNumId w:val="2"/>
  </w:num>
  <w:num w:numId="12" w16cid:durableId="1812097430">
    <w:abstractNumId w:val="13"/>
  </w:num>
  <w:num w:numId="13" w16cid:durableId="42288650">
    <w:abstractNumId w:val="9"/>
  </w:num>
  <w:num w:numId="14" w16cid:durableId="1721712531">
    <w:abstractNumId w:val="8"/>
  </w:num>
  <w:num w:numId="15" w16cid:durableId="10923866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338"/>
    <w:rsid w:val="00003A45"/>
    <w:rsid w:val="00006A91"/>
    <w:rsid w:val="00023729"/>
    <w:rsid w:val="000243B4"/>
    <w:rsid w:val="0002530E"/>
    <w:rsid w:val="0002710D"/>
    <w:rsid w:val="00036678"/>
    <w:rsid w:val="0004303F"/>
    <w:rsid w:val="00043D24"/>
    <w:rsid w:val="00044128"/>
    <w:rsid w:val="000452EB"/>
    <w:rsid w:val="00045603"/>
    <w:rsid w:val="00045E29"/>
    <w:rsid w:val="000463AE"/>
    <w:rsid w:val="000507A3"/>
    <w:rsid w:val="000514A1"/>
    <w:rsid w:val="0005160F"/>
    <w:rsid w:val="00053A6A"/>
    <w:rsid w:val="00056213"/>
    <w:rsid w:val="00057146"/>
    <w:rsid w:val="00057FB6"/>
    <w:rsid w:val="00060A62"/>
    <w:rsid w:val="00064366"/>
    <w:rsid w:val="00066B73"/>
    <w:rsid w:val="00067A7C"/>
    <w:rsid w:val="00071481"/>
    <w:rsid w:val="000747FF"/>
    <w:rsid w:val="00075E53"/>
    <w:rsid w:val="00075FAE"/>
    <w:rsid w:val="00082F38"/>
    <w:rsid w:val="000837DB"/>
    <w:rsid w:val="0008384B"/>
    <w:rsid w:val="000929EC"/>
    <w:rsid w:val="00093CDE"/>
    <w:rsid w:val="000A5C58"/>
    <w:rsid w:val="000A6379"/>
    <w:rsid w:val="000B0D49"/>
    <w:rsid w:val="000B203E"/>
    <w:rsid w:val="000B3318"/>
    <w:rsid w:val="000B68D8"/>
    <w:rsid w:val="000C3DE2"/>
    <w:rsid w:val="000D22B0"/>
    <w:rsid w:val="000D24DF"/>
    <w:rsid w:val="000D35C9"/>
    <w:rsid w:val="000D520C"/>
    <w:rsid w:val="000D6423"/>
    <w:rsid w:val="000D6596"/>
    <w:rsid w:val="000D6779"/>
    <w:rsid w:val="000E668D"/>
    <w:rsid w:val="000E6DF0"/>
    <w:rsid w:val="001037CB"/>
    <w:rsid w:val="0010629E"/>
    <w:rsid w:val="00114288"/>
    <w:rsid w:val="00115538"/>
    <w:rsid w:val="00116FA8"/>
    <w:rsid w:val="001200E1"/>
    <w:rsid w:val="00120AB1"/>
    <w:rsid w:val="00123A7F"/>
    <w:rsid w:val="00124F4E"/>
    <w:rsid w:val="001278D0"/>
    <w:rsid w:val="00127F72"/>
    <w:rsid w:val="001314EF"/>
    <w:rsid w:val="001325B1"/>
    <w:rsid w:val="00133D3D"/>
    <w:rsid w:val="00140646"/>
    <w:rsid w:val="00147A4B"/>
    <w:rsid w:val="00152554"/>
    <w:rsid w:val="00155944"/>
    <w:rsid w:val="001559D7"/>
    <w:rsid w:val="00155ED1"/>
    <w:rsid w:val="0016523C"/>
    <w:rsid w:val="001671ED"/>
    <w:rsid w:val="00170714"/>
    <w:rsid w:val="0017264D"/>
    <w:rsid w:val="001727FA"/>
    <w:rsid w:val="00172B0F"/>
    <w:rsid w:val="00173D4C"/>
    <w:rsid w:val="001759B6"/>
    <w:rsid w:val="001761E3"/>
    <w:rsid w:val="00181A7E"/>
    <w:rsid w:val="00182FD8"/>
    <w:rsid w:val="00183218"/>
    <w:rsid w:val="00184079"/>
    <w:rsid w:val="0018530B"/>
    <w:rsid w:val="00185988"/>
    <w:rsid w:val="00186666"/>
    <w:rsid w:val="001873B6"/>
    <w:rsid w:val="001901E6"/>
    <w:rsid w:val="00191305"/>
    <w:rsid w:val="001948FB"/>
    <w:rsid w:val="00195B55"/>
    <w:rsid w:val="001A1B5D"/>
    <w:rsid w:val="001A2FE8"/>
    <w:rsid w:val="001A33AC"/>
    <w:rsid w:val="001C1C51"/>
    <w:rsid w:val="001D14E9"/>
    <w:rsid w:val="001D4FC9"/>
    <w:rsid w:val="001E0ECA"/>
    <w:rsid w:val="001E162D"/>
    <w:rsid w:val="001E206F"/>
    <w:rsid w:val="001E2F56"/>
    <w:rsid w:val="001E5750"/>
    <w:rsid w:val="001E66BA"/>
    <w:rsid w:val="001E7739"/>
    <w:rsid w:val="001F11D4"/>
    <w:rsid w:val="001F3DB4"/>
    <w:rsid w:val="001F4071"/>
    <w:rsid w:val="001F7564"/>
    <w:rsid w:val="001F7BB2"/>
    <w:rsid w:val="00203DB9"/>
    <w:rsid w:val="00204F40"/>
    <w:rsid w:val="00205DEF"/>
    <w:rsid w:val="002112C3"/>
    <w:rsid w:val="00212386"/>
    <w:rsid w:val="002131E5"/>
    <w:rsid w:val="00213490"/>
    <w:rsid w:val="00216C8A"/>
    <w:rsid w:val="00226317"/>
    <w:rsid w:val="00231539"/>
    <w:rsid w:val="00231D76"/>
    <w:rsid w:val="00234BED"/>
    <w:rsid w:val="00242093"/>
    <w:rsid w:val="00243F22"/>
    <w:rsid w:val="002523E3"/>
    <w:rsid w:val="00252AD6"/>
    <w:rsid w:val="002542CE"/>
    <w:rsid w:val="00257A4E"/>
    <w:rsid w:val="0026281A"/>
    <w:rsid w:val="00266FA5"/>
    <w:rsid w:val="002765F4"/>
    <w:rsid w:val="00276FBA"/>
    <w:rsid w:val="00277665"/>
    <w:rsid w:val="002837AE"/>
    <w:rsid w:val="00287B6E"/>
    <w:rsid w:val="002920F4"/>
    <w:rsid w:val="002940F3"/>
    <w:rsid w:val="00295842"/>
    <w:rsid w:val="00297FAF"/>
    <w:rsid w:val="002A6D6E"/>
    <w:rsid w:val="002B1973"/>
    <w:rsid w:val="002B1F4E"/>
    <w:rsid w:val="002B3574"/>
    <w:rsid w:val="002B5B5C"/>
    <w:rsid w:val="002B6B74"/>
    <w:rsid w:val="002C6AE7"/>
    <w:rsid w:val="002D2D4B"/>
    <w:rsid w:val="002D3805"/>
    <w:rsid w:val="002E3FD8"/>
    <w:rsid w:val="002E4C27"/>
    <w:rsid w:val="002E66AE"/>
    <w:rsid w:val="002E7763"/>
    <w:rsid w:val="002F4349"/>
    <w:rsid w:val="002F4C6F"/>
    <w:rsid w:val="002F5011"/>
    <w:rsid w:val="002F5842"/>
    <w:rsid w:val="002F7847"/>
    <w:rsid w:val="00304A5A"/>
    <w:rsid w:val="00306CB7"/>
    <w:rsid w:val="003105C9"/>
    <w:rsid w:val="00310DC9"/>
    <w:rsid w:val="003111F5"/>
    <w:rsid w:val="00312496"/>
    <w:rsid w:val="00317664"/>
    <w:rsid w:val="003206D8"/>
    <w:rsid w:val="00336200"/>
    <w:rsid w:val="00337418"/>
    <w:rsid w:val="00350236"/>
    <w:rsid w:val="00351D83"/>
    <w:rsid w:val="00352197"/>
    <w:rsid w:val="00353E46"/>
    <w:rsid w:val="003576C4"/>
    <w:rsid w:val="00357B74"/>
    <w:rsid w:val="003617A4"/>
    <w:rsid w:val="00361E62"/>
    <w:rsid w:val="003624BB"/>
    <w:rsid w:val="0036277A"/>
    <w:rsid w:val="00366AB0"/>
    <w:rsid w:val="003700E8"/>
    <w:rsid w:val="0037437C"/>
    <w:rsid w:val="00376318"/>
    <w:rsid w:val="0037649A"/>
    <w:rsid w:val="0038146B"/>
    <w:rsid w:val="0038340F"/>
    <w:rsid w:val="00384457"/>
    <w:rsid w:val="00384F24"/>
    <w:rsid w:val="00390E2C"/>
    <w:rsid w:val="00392E20"/>
    <w:rsid w:val="003A32B2"/>
    <w:rsid w:val="003A47DD"/>
    <w:rsid w:val="003A5F67"/>
    <w:rsid w:val="003A5FC2"/>
    <w:rsid w:val="003A634F"/>
    <w:rsid w:val="003B14C1"/>
    <w:rsid w:val="003B2884"/>
    <w:rsid w:val="003B588A"/>
    <w:rsid w:val="003B621D"/>
    <w:rsid w:val="003C4302"/>
    <w:rsid w:val="003C4388"/>
    <w:rsid w:val="003C4C27"/>
    <w:rsid w:val="003C7F7B"/>
    <w:rsid w:val="003D0CD6"/>
    <w:rsid w:val="003D2EAA"/>
    <w:rsid w:val="003D666E"/>
    <w:rsid w:val="003E054C"/>
    <w:rsid w:val="003E1EC5"/>
    <w:rsid w:val="003E27A0"/>
    <w:rsid w:val="003E31AB"/>
    <w:rsid w:val="003E3872"/>
    <w:rsid w:val="003E5E8E"/>
    <w:rsid w:val="003F6936"/>
    <w:rsid w:val="003F702F"/>
    <w:rsid w:val="003FCED0"/>
    <w:rsid w:val="004044AA"/>
    <w:rsid w:val="004044C8"/>
    <w:rsid w:val="00404F3F"/>
    <w:rsid w:val="00410B5D"/>
    <w:rsid w:val="004121C8"/>
    <w:rsid w:val="00413BEC"/>
    <w:rsid w:val="0042265E"/>
    <w:rsid w:val="00424ED7"/>
    <w:rsid w:val="00425258"/>
    <w:rsid w:val="004252F8"/>
    <w:rsid w:val="00426217"/>
    <w:rsid w:val="00431660"/>
    <w:rsid w:val="00431A80"/>
    <w:rsid w:val="00435A89"/>
    <w:rsid w:val="00443369"/>
    <w:rsid w:val="00444BE7"/>
    <w:rsid w:val="00452267"/>
    <w:rsid w:val="00453307"/>
    <w:rsid w:val="00455A02"/>
    <w:rsid w:val="00457E36"/>
    <w:rsid w:val="00460BD3"/>
    <w:rsid w:val="00462F8F"/>
    <w:rsid w:val="004708F2"/>
    <w:rsid w:val="004724DE"/>
    <w:rsid w:val="004770FE"/>
    <w:rsid w:val="0048157F"/>
    <w:rsid w:val="00481D56"/>
    <w:rsid w:val="00490408"/>
    <w:rsid w:val="004A45AA"/>
    <w:rsid w:val="004A4C45"/>
    <w:rsid w:val="004B0485"/>
    <w:rsid w:val="004B428E"/>
    <w:rsid w:val="004B4D0A"/>
    <w:rsid w:val="004B4D37"/>
    <w:rsid w:val="004C42F0"/>
    <w:rsid w:val="004D50C8"/>
    <w:rsid w:val="004D6B72"/>
    <w:rsid w:val="004E1D73"/>
    <w:rsid w:val="004E44A9"/>
    <w:rsid w:val="004E72DD"/>
    <w:rsid w:val="005025FB"/>
    <w:rsid w:val="00503462"/>
    <w:rsid w:val="0051286E"/>
    <w:rsid w:val="00515CCF"/>
    <w:rsid w:val="00515EFE"/>
    <w:rsid w:val="00516021"/>
    <w:rsid w:val="00516457"/>
    <w:rsid w:val="00516641"/>
    <w:rsid w:val="0051729F"/>
    <w:rsid w:val="00520A0C"/>
    <w:rsid w:val="00530E37"/>
    <w:rsid w:val="00535946"/>
    <w:rsid w:val="005452CF"/>
    <w:rsid w:val="00545CC4"/>
    <w:rsid w:val="005464A1"/>
    <w:rsid w:val="00546F12"/>
    <w:rsid w:val="0055072E"/>
    <w:rsid w:val="0055339C"/>
    <w:rsid w:val="005542CC"/>
    <w:rsid w:val="0055435A"/>
    <w:rsid w:val="005561F9"/>
    <w:rsid w:val="00556C8A"/>
    <w:rsid w:val="00560424"/>
    <w:rsid w:val="00560B86"/>
    <w:rsid w:val="00562B3C"/>
    <w:rsid w:val="00564E40"/>
    <w:rsid w:val="00570A43"/>
    <w:rsid w:val="005750E2"/>
    <w:rsid w:val="005761A9"/>
    <w:rsid w:val="0058313F"/>
    <w:rsid w:val="00585859"/>
    <w:rsid w:val="005866B3"/>
    <w:rsid w:val="00586FBC"/>
    <w:rsid w:val="005879C9"/>
    <w:rsid w:val="00594377"/>
    <w:rsid w:val="00594CAD"/>
    <w:rsid w:val="005A1D0B"/>
    <w:rsid w:val="005A3C6B"/>
    <w:rsid w:val="005A48DC"/>
    <w:rsid w:val="005A6AB8"/>
    <w:rsid w:val="005B0D75"/>
    <w:rsid w:val="005B1EA5"/>
    <w:rsid w:val="005B4355"/>
    <w:rsid w:val="005C54A0"/>
    <w:rsid w:val="005C78FE"/>
    <w:rsid w:val="005D0D15"/>
    <w:rsid w:val="005D13C1"/>
    <w:rsid w:val="005D25B0"/>
    <w:rsid w:val="005D7176"/>
    <w:rsid w:val="005E18CB"/>
    <w:rsid w:val="005E1F24"/>
    <w:rsid w:val="005E2EFF"/>
    <w:rsid w:val="005E3667"/>
    <w:rsid w:val="005E37D7"/>
    <w:rsid w:val="005E73F1"/>
    <w:rsid w:val="005F07EF"/>
    <w:rsid w:val="005F16B6"/>
    <w:rsid w:val="005F2173"/>
    <w:rsid w:val="005F3510"/>
    <w:rsid w:val="005F38CC"/>
    <w:rsid w:val="005F5224"/>
    <w:rsid w:val="006001CC"/>
    <w:rsid w:val="0060027B"/>
    <w:rsid w:val="00600B2E"/>
    <w:rsid w:val="00601122"/>
    <w:rsid w:val="00601773"/>
    <w:rsid w:val="00606521"/>
    <w:rsid w:val="006073B8"/>
    <w:rsid w:val="00607CEB"/>
    <w:rsid w:val="006104D6"/>
    <w:rsid w:val="00613299"/>
    <w:rsid w:val="006136EA"/>
    <w:rsid w:val="0061762D"/>
    <w:rsid w:val="0062643F"/>
    <w:rsid w:val="00634238"/>
    <w:rsid w:val="00635FBC"/>
    <w:rsid w:val="00637728"/>
    <w:rsid w:val="0064113A"/>
    <w:rsid w:val="0064167B"/>
    <w:rsid w:val="00641E66"/>
    <w:rsid w:val="00644002"/>
    <w:rsid w:val="006456BD"/>
    <w:rsid w:val="006458B1"/>
    <w:rsid w:val="00650529"/>
    <w:rsid w:val="00650BAB"/>
    <w:rsid w:val="00651737"/>
    <w:rsid w:val="00664FD9"/>
    <w:rsid w:val="006652DD"/>
    <w:rsid w:val="006671BF"/>
    <w:rsid w:val="00672A7D"/>
    <w:rsid w:val="00681416"/>
    <w:rsid w:val="00686DBE"/>
    <w:rsid w:val="0069286D"/>
    <w:rsid w:val="006A06F5"/>
    <w:rsid w:val="006A0ED2"/>
    <w:rsid w:val="006A2D77"/>
    <w:rsid w:val="006A2DA1"/>
    <w:rsid w:val="006A4A77"/>
    <w:rsid w:val="006A7740"/>
    <w:rsid w:val="006A77EB"/>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3AFD"/>
    <w:rsid w:val="006F5319"/>
    <w:rsid w:val="006F55FD"/>
    <w:rsid w:val="006F5D21"/>
    <w:rsid w:val="007109F6"/>
    <w:rsid w:val="00711BE3"/>
    <w:rsid w:val="00716BF7"/>
    <w:rsid w:val="00721B51"/>
    <w:rsid w:val="00724FA7"/>
    <w:rsid w:val="00725415"/>
    <w:rsid w:val="00727505"/>
    <w:rsid w:val="00731581"/>
    <w:rsid w:val="0073481D"/>
    <w:rsid w:val="00741B9E"/>
    <w:rsid w:val="00743DAC"/>
    <w:rsid w:val="007455B3"/>
    <w:rsid w:val="007502CD"/>
    <w:rsid w:val="00752116"/>
    <w:rsid w:val="00752AE7"/>
    <w:rsid w:val="00752D3B"/>
    <w:rsid w:val="0075337B"/>
    <w:rsid w:val="00755CD4"/>
    <w:rsid w:val="00757D12"/>
    <w:rsid w:val="00757F96"/>
    <w:rsid w:val="007610B5"/>
    <w:rsid w:val="007623CB"/>
    <w:rsid w:val="00762652"/>
    <w:rsid w:val="00764551"/>
    <w:rsid w:val="007677B8"/>
    <w:rsid w:val="007704F1"/>
    <w:rsid w:val="00781713"/>
    <w:rsid w:val="007831EB"/>
    <w:rsid w:val="00785285"/>
    <w:rsid w:val="0078529D"/>
    <w:rsid w:val="00785E77"/>
    <w:rsid w:val="00787DC1"/>
    <w:rsid w:val="00794070"/>
    <w:rsid w:val="0079773E"/>
    <w:rsid w:val="007A63CA"/>
    <w:rsid w:val="007A713B"/>
    <w:rsid w:val="007A7DA0"/>
    <w:rsid w:val="007B64E5"/>
    <w:rsid w:val="007B7819"/>
    <w:rsid w:val="007C2F04"/>
    <w:rsid w:val="007D18C8"/>
    <w:rsid w:val="007D435D"/>
    <w:rsid w:val="007D6887"/>
    <w:rsid w:val="007F06E5"/>
    <w:rsid w:val="007F5B8B"/>
    <w:rsid w:val="008142C2"/>
    <w:rsid w:val="00817807"/>
    <w:rsid w:val="00817E9A"/>
    <w:rsid w:val="0082497D"/>
    <w:rsid w:val="00827786"/>
    <w:rsid w:val="00827BA6"/>
    <w:rsid w:val="00827BDA"/>
    <w:rsid w:val="00830D57"/>
    <w:rsid w:val="00831F00"/>
    <w:rsid w:val="0083451B"/>
    <w:rsid w:val="00837924"/>
    <w:rsid w:val="008504F7"/>
    <w:rsid w:val="00850CA0"/>
    <w:rsid w:val="00852A2F"/>
    <w:rsid w:val="008608EE"/>
    <w:rsid w:val="00860B07"/>
    <w:rsid w:val="008616F6"/>
    <w:rsid w:val="0086259C"/>
    <w:rsid w:val="008674ED"/>
    <w:rsid w:val="0087074C"/>
    <w:rsid w:val="00873408"/>
    <w:rsid w:val="00881C6C"/>
    <w:rsid w:val="00883F24"/>
    <w:rsid w:val="00891E71"/>
    <w:rsid w:val="00895B94"/>
    <w:rsid w:val="00897E1F"/>
    <w:rsid w:val="008A3E8E"/>
    <w:rsid w:val="008A6D30"/>
    <w:rsid w:val="008B2CB4"/>
    <w:rsid w:val="008B3D82"/>
    <w:rsid w:val="008B3FD5"/>
    <w:rsid w:val="008B5503"/>
    <w:rsid w:val="008B6404"/>
    <w:rsid w:val="008C2C21"/>
    <w:rsid w:val="008C7DD3"/>
    <w:rsid w:val="008D3113"/>
    <w:rsid w:val="008E000B"/>
    <w:rsid w:val="008E2926"/>
    <w:rsid w:val="008E33D4"/>
    <w:rsid w:val="008E35C6"/>
    <w:rsid w:val="008E3F49"/>
    <w:rsid w:val="008E7FBC"/>
    <w:rsid w:val="008F243B"/>
    <w:rsid w:val="008F4675"/>
    <w:rsid w:val="008F50FE"/>
    <w:rsid w:val="008F69CD"/>
    <w:rsid w:val="00901E60"/>
    <w:rsid w:val="00904A66"/>
    <w:rsid w:val="00905029"/>
    <w:rsid w:val="00915E0B"/>
    <w:rsid w:val="009215EE"/>
    <w:rsid w:val="00921A3A"/>
    <w:rsid w:val="0092287F"/>
    <w:rsid w:val="0092495B"/>
    <w:rsid w:val="0092660E"/>
    <w:rsid w:val="00936519"/>
    <w:rsid w:val="00941DA3"/>
    <w:rsid w:val="00942C0C"/>
    <w:rsid w:val="00942F92"/>
    <w:rsid w:val="009454EE"/>
    <w:rsid w:val="00951711"/>
    <w:rsid w:val="00952FDD"/>
    <w:rsid w:val="009539E3"/>
    <w:rsid w:val="00954A5E"/>
    <w:rsid w:val="00954E55"/>
    <w:rsid w:val="009551B2"/>
    <w:rsid w:val="0096022C"/>
    <w:rsid w:val="00964625"/>
    <w:rsid w:val="00980937"/>
    <w:rsid w:val="00981C1D"/>
    <w:rsid w:val="0099109C"/>
    <w:rsid w:val="009936DB"/>
    <w:rsid w:val="00993CFC"/>
    <w:rsid w:val="009A0290"/>
    <w:rsid w:val="009A1DC2"/>
    <w:rsid w:val="009A2EEC"/>
    <w:rsid w:val="009A506E"/>
    <w:rsid w:val="009A5EEA"/>
    <w:rsid w:val="009A6F74"/>
    <w:rsid w:val="009B0906"/>
    <w:rsid w:val="009B38F2"/>
    <w:rsid w:val="009B4BC7"/>
    <w:rsid w:val="009B7433"/>
    <w:rsid w:val="009C0914"/>
    <w:rsid w:val="009C11C2"/>
    <w:rsid w:val="009C27E5"/>
    <w:rsid w:val="009C5028"/>
    <w:rsid w:val="009C5D31"/>
    <w:rsid w:val="009D00D0"/>
    <w:rsid w:val="009D24A1"/>
    <w:rsid w:val="009D3891"/>
    <w:rsid w:val="009D3FA6"/>
    <w:rsid w:val="009D6396"/>
    <w:rsid w:val="009D71E8"/>
    <w:rsid w:val="009E104B"/>
    <w:rsid w:val="009E4503"/>
    <w:rsid w:val="009E7DE4"/>
    <w:rsid w:val="009F0430"/>
    <w:rsid w:val="009F3BBD"/>
    <w:rsid w:val="00A022AB"/>
    <w:rsid w:val="00A05795"/>
    <w:rsid w:val="00A063DD"/>
    <w:rsid w:val="00A112B5"/>
    <w:rsid w:val="00A14EEA"/>
    <w:rsid w:val="00A26FF0"/>
    <w:rsid w:val="00A32268"/>
    <w:rsid w:val="00A33636"/>
    <w:rsid w:val="00A44FBB"/>
    <w:rsid w:val="00A460BC"/>
    <w:rsid w:val="00A50104"/>
    <w:rsid w:val="00A522E0"/>
    <w:rsid w:val="00A52823"/>
    <w:rsid w:val="00A56F7B"/>
    <w:rsid w:val="00A6011A"/>
    <w:rsid w:val="00A605B4"/>
    <w:rsid w:val="00A60A60"/>
    <w:rsid w:val="00A63579"/>
    <w:rsid w:val="00A638AC"/>
    <w:rsid w:val="00A64475"/>
    <w:rsid w:val="00A727E5"/>
    <w:rsid w:val="00A748B5"/>
    <w:rsid w:val="00A8038B"/>
    <w:rsid w:val="00A80A32"/>
    <w:rsid w:val="00A82A98"/>
    <w:rsid w:val="00A82D16"/>
    <w:rsid w:val="00A852F2"/>
    <w:rsid w:val="00A8712A"/>
    <w:rsid w:val="00A95F75"/>
    <w:rsid w:val="00A968DA"/>
    <w:rsid w:val="00A96B83"/>
    <w:rsid w:val="00AA2EA6"/>
    <w:rsid w:val="00AA355B"/>
    <w:rsid w:val="00AA3E4D"/>
    <w:rsid w:val="00AA42E5"/>
    <w:rsid w:val="00AA6F93"/>
    <w:rsid w:val="00AB24FA"/>
    <w:rsid w:val="00AB6091"/>
    <w:rsid w:val="00AC3EA7"/>
    <w:rsid w:val="00AD289D"/>
    <w:rsid w:val="00AD7B5A"/>
    <w:rsid w:val="00AE229F"/>
    <w:rsid w:val="00AF10F3"/>
    <w:rsid w:val="00AF5E20"/>
    <w:rsid w:val="00B002FA"/>
    <w:rsid w:val="00B00327"/>
    <w:rsid w:val="00B024B3"/>
    <w:rsid w:val="00B03140"/>
    <w:rsid w:val="00B119D9"/>
    <w:rsid w:val="00B11DE8"/>
    <w:rsid w:val="00B12E21"/>
    <w:rsid w:val="00B131D8"/>
    <w:rsid w:val="00B179ED"/>
    <w:rsid w:val="00B20A14"/>
    <w:rsid w:val="00B20E18"/>
    <w:rsid w:val="00B331E1"/>
    <w:rsid w:val="00B47D78"/>
    <w:rsid w:val="00B572C4"/>
    <w:rsid w:val="00B60858"/>
    <w:rsid w:val="00B649ED"/>
    <w:rsid w:val="00B723AB"/>
    <w:rsid w:val="00B74D4E"/>
    <w:rsid w:val="00B7576B"/>
    <w:rsid w:val="00B80219"/>
    <w:rsid w:val="00B836A9"/>
    <w:rsid w:val="00B87184"/>
    <w:rsid w:val="00B91453"/>
    <w:rsid w:val="00BA0A16"/>
    <w:rsid w:val="00BA19A5"/>
    <w:rsid w:val="00BB5513"/>
    <w:rsid w:val="00BB7C76"/>
    <w:rsid w:val="00BC078B"/>
    <w:rsid w:val="00BC3A7D"/>
    <w:rsid w:val="00BC67F6"/>
    <w:rsid w:val="00BD138F"/>
    <w:rsid w:val="00BD2004"/>
    <w:rsid w:val="00BD4B12"/>
    <w:rsid w:val="00BD700D"/>
    <w:rsid w:val="00BE2F92"/>
    <w:rsid w:val="00BE44AC"/>
    <w:rsid w:val="00BE71B8"/>
    <w:rsid w:val="00BE77A2"/>
    <w:rsid w:val="00BF0D5F"/>
    <w:rsid w:val="00BF58D2"/>
    <w:rsid w:val="00BF59B3"/>
    <w:rsid w:val="00BF6F95"/>
    <w:rsid w:val="00BF764E"/>
    <w:rsid w:val="00C10BCF"/>
    <w:rsid w:val="00C11EB4"/>
    <w:rsid w:val="00C121B3"/>
    <w:rsid w:val="00C12746"/>
    <w:rsid w:val="00C15BF6"/>
    <w:rsid w:val="00C20A0E"/>
    <w:rsid w:val="00C23C11"/>
    <w:rsid w:val="00C25827"/>
    <w:rsid w:val="00C309E0"/>
    <w:rsid w:val="00C31AD9"/>
    <w:rsid w:val="00C31BB8"/>
    <w:rsid w:val="00C36D69"/>
    <w:rsid w:val="00C373EA"/>
    <w:rsid w:val="00C41B38"/>
    <w:rsid w:val="00C43CA3"/>
    <w:rsid w:val="00C43D9D"/>
    <w:rsid w:val="00C43EA4"/>
    <w:rsid w:val="00C458C8"/>
    <w:rsid w:val="00C47BC1"/>
    <w:rsid w:val="00C50040"/>
    <w:rsid w:val="00C52DFF"/>
    <w:rsid w:val="00C621C1"/>
    <w:rsid w:val="00C62989"/>
    <w:rsid w:val="00C654D1"/>
    <w:rsid w:val="00C65CBB"/>
    <w:rsid w:val="00C6627D"/>
    <w:rsid w:val="00C6714E"/>
    <w:rsid w:val="00C67A2B"/>
    <w:rsid w:val="00C74684"/>
    <w:rsid w:val="00C77E82"/>
    <w:rsid w:val="00C77FEF"/>
    <w:rsid w:val="00C80F37"/>
    <w:rsid w:val="00C83659"/>
    <w:rsid w:val="00C92C40"/>
    <w:rsid w:val="00C95452"/>
    <w:rsid w:val="00C97A7F"/>
    <w:rsid w:val="00CA4421"/>
    <w:rsid w:val="00CA5363"/>
    <w:rsid w:val="00CA7D07"/>
    <w:rsid w:val="00CB24A4"/>
    <w:rsid w:val="00CB3B1B"/>
    <w:rsid w:val="00CB3ED3"/>
    <w:rsid w:val="00CB5B17"/>
    <w:rsid w:val="00CC1EDD"/>
    <w:rsid w:val="00CC4443"/>
    <w:rsid w:val="00CC5CAF"/>
    <w:rsid w:val="00CE0E7B"/>
    <w:rsid w:val="00CE15F4"/>
    <w:rsid w:val="00CF199E"/>
    <w:rsid w:val="00D04369"/>
    <w:rsid w:val="00D06505"/>
    <w:rsid w:val="00D06874"/>
    <w:rsid w:val="00D07530"/>
    <w:rsid w:val="00D10BFA"/>
    <w:rsid w:val="00D173F7"/>
    <w:rsid w:val="00D20203"/>
    <w:rsid w:val="00D204E0"/>
    <w:rsid w:val="00D21354"/>
    <w:rsid w:val="00D22400"/>
    <w:rsid w:val="00D23F4A"/>
    <w:rsid w:val="00D264E2"/>
    <w:rsid w:val="00D278BA"/>
    <w:rsid w:val="00D339E7"/>
    <w:rsid w:val="00D33FE5"/>
    <w:rsid w:val="00D348C0"/>
    <w:rsid w:val="00D3578A"/>
    <w:rsid w:val="00D422A8"/>
    <w:rsid w:val="00D43A15"/>
    <w:rsid w:val="00D4463C"/>
    <w:rsid w:val="00D501EE"/>
    <w:rsid w:val="00D517DC"/>
    <w:rsid w:val="00D5360D"/>
    <w:rsid w:val="00D5590D"/>
    <w:rsid w:val="00D55B32"/>
    <w:rsid w:val="00D57A7D"/>
    <w:rsid w:val="00D618E4"/>
    <w:rsid w:val="00D61DA5"/>
    <w:rsid w:val="00D6238D"/>
    <w:rsid w:val="00D642A3"/>
    <w:rsid w:val="00D64AE8"/>
    <w:rsid w:val="00D66858"/>
    <w:rsid w:val="00D71B8A"/>
    <w:rsid w:val="00D72C08"/>
    <w:rsid w:val="00D81325"/>
    <w:rsid w:val="00D875ED"/>
    <w:rsid w:val="00D877D0"/>
    <w:rsid w:val="00D90013"/>
    <w:rsid w:val="00D91B9C"/>
    <w:rsid w:val="00D92C1B"/>
    <w:rsid w:val="00D94CC7"/>
    <w:rsid w:val="00D97D9E"/>
    <w:rsid w:val="00DA1AF4"/>
    <w:rsid w:val="00DA46E8"/>
    <w:rsid w:val="00DB003B"/>
    <w:rsid w:val="00DB0C60"/>
    <w:rsid w:val="00DC641A"/>
    <w:rsid w:val="00DD21A1"/>
    <w:rsid w:val="00DD6B7D"/>
    <w:rsid w:val="00DD6E14"/>
    <w:rsid w:val="00DE15AC"/>
    <w:rsid w:val="00DE6AF7"/>
    <w:rsid w:val="00DF2015"/>
    <w:rsid w:val="00E03C88"/>
    <w:rsid w:val="00E061EC"/>
    <w:rsid w:val="00E10E81"/>
    <w:rsid w:val="00E13682"/>
    <w:rsid w:val="00E13E51"/>
    <w:rsid w:val="00E167E2"/>
    <w:rsid w:val="00E21F56"/>
    <w:rsid w:val="00E3014F"/>
    <w:rsid w:val="00E41B72"/>
    <w:rsid w:val="00E4286E"/>
    <w:rsid w:val="00E43950"/>
    <w:rsid w:val="00E43EAD"/>
    <w:rsid w:val="00E4500F"/>
    <w:rsid w:val="00E452B1"/>
    <w:rsid w:val="00E47156"/>
    <w:rsid w:val="00E47887"/>
    <w:rsid w:val="00E5234B"/>
    <w:rsid w:val="00E62DCB"/>
    <w:rsid w:val="00E651DD"/>
    <w:rsid w:val="00E66558"/>
    <w:rsid w:val="00E70D81"/>
    <w:rsid w:val="00E726A6"/>
    <w:rsid w:val="00E73418"/>
    <w:rsid w:val="00E73B1A"/>
    <w:rsid w:val="00E75CBE"/>
    <w:rsid w:val="00E8109E"/>
    <w:rsid w:val="00E84EFB"/>
    <w:rsid w:val="00E86F05"/>
    <w:rsid w:val="00E876C1"/>
    <w:rsid w:val="00E91322"/>
    <w:rsid w:val="00E972C0"/>
    <w:rsid w:val="00EA3A2A"/>
    <w:rsid w:val="00EA5FD8"/>
    <w:rsid w:val="00EB4556"/>
    <w:rsid w:val="00EB64C8"/>
    <w:rsid w:val="00EC5092"/>
    <w:rsid w:val="00ED4136"/>
    <w:rsid w:val="00ED5108"/>
    <w:rsid w:val="00ED6AE8"/>
    <w:rsid w:val="00EE1D09"/>
    <w:rsid w:val="00EE2CB2"/>
    <w:rsid w:val="00EF07F2"/>
    <w:rsid w:val="00EF3F87"/>
    <w:rsid w:val="00F012CA"/>
    <w:rsid w:val="00F01752"/>
    <w:rsid w:val="00F017D2"/>
    <w:rsid w:val="00F01953"/>
    <w:rsid w:val="00F0355A"/>
    <w:rsid w:val="00F05C44"/>
    <w:rsid w:val="00F15753"/>
    <w:rsid w:val="00F1629E"/>
    <w:rsid w:val="00F21F92"/>
    <w:rsid w:val="00F24A7E"/>
    <w:rsid w:val="00F32ABA"/>
    <w:rsid w:val="00F33DC0"/>
    <w:rsid w:val="00F33F28"/>
    <w:rsid w:val="00F35A40"/>
    <w:rsid w:val="00F35FDE"/>
    <w:rsid w:val="00F40DE1"/>
    <w:rsid w:val="00F4142A"/>
    <w:rsid w:val="00F4166A"/>
    <w:rsid w:val="00F604B7"/>
    <w:rsid w:val="00F62587"/>
    <w:rsid w:val="00F631A6"/>
    <w:rsid w:val="00F63E9E"/>
    <w:rsid w:val="00F66AA7"/>
    <w:rsid w:val="00F66E20"/>
    <w:rsid w:val="00F75088"/>
    <w:rsid w:val="00F75603"/>
    <w:rsid w:val="00F76843"/>
    <w:rsid w:val="00F776E1"/>
    <w:rsid w:val="00F925EB"/>
    <w:rsid w:val="00F97033"/>
    <w:rsid w:val="00FA06C0"/>
    <w:rsid w:val="00FA1462"/>
    <w:rsid w:val="00FA626B"/>
    <w:rsid w:val="00FA6C92"/>
    <w:rsid w:val="00FA6DD0"/>
    <w:rsid w:val="00FB2141"/>
    <w:rsid w:val="00FB4B12"/>
    <w:rsid w:val="00FC28DF"/>
    <w:rsid w:val="00FD14C4"/>
    <w:rsid w:val="00FD2297"/>
    <w:rsid w:val="00FD6AC6"/>
    <w:rsid w:val="00FE3136"/>
    <w:rsid w:val="00FE50A3"/>
    <w:rsid w:val="00FE5204"/>
    <w:rsid w:val="00FE58E4"/>
    <w:rsid w:val="00FE604C"/>
    <w:rsid w:val="00FF0F31"/>
    <w:rsid w:val="00FF2A67"/>
    <w:rsid w:val="00FF369D"/>
    <w:rsid w:val="00FF6FB0"/>
    <w:rsid w:val="00FF7031"/>
    <w:rsid w:val="00FF73D9"/>
    <w:rsid w:val="00FF79A8"/>
    <w:rsid w:val="010D4FA1"/>
    <w:rsid w:val="02094DCC"/>
    <w:rsid w:val="020C1F9F"/>
    <w:rsid w:val="027D89B6"/>
    <w:rsid w:val="04EACDB4"/>
    <w:rsid w:val="05B6D577"/>
    <w:rsid w:val="05EB0291"/>
    <w:rsid w:val="069AA0E3"/>
    <w:rsid w:val="070896C2"/>
    <w:rsid w:val="07CFB4DF"/>
    <w:rsid w:val="07FFD3D3"/>
    <w:rsid w:val="093CCA43"/>
    <w:rsid w:val="0AF2902C"/>
    <w:rsid w:val="0B240EAF"/>
    <w:rsid w:val="0DD59AF5"/>
    <w:rsid w:val="0E6F65DA"/>
    <w:rsid w:val="0F179DD6"/>
    <w:rsid w:val="108C745F"/>
    <w:rsid w:val="1127E473"/>
    <w:rsid w:val="119DC730"/>
    <w:rsid w:val="12373397"/>
    <w:rsid w:val="124F41A5"/>
    <w:rsid w:val="126D1C72"/>
    <w:rsid w:val="13173609"/>
    <w:rsid w:val="139A64ED"/>
    <w:rsid w:val="13D3BE65"/>
    <w:rsid w:val="13F75FA1"/>
    <w:rsid w:val="13FF763A"/>
    <w:rsid w:val="1416A61B"/>
    <w:rsid w:val="14389543"/>
    <w:rsid w:val="1571F7B7"/>
    <w:rsid w:val="15C6CD56"/>
    <w:rsid w:val="164B6CD1"/>
    <w:rsid w:val="187653EA"/>
    <w:rsid w:val="1A172959"/>
    <w:rsid w:val="1A460C1F"/>
    <w:rsid w:val="1A4BA237"/>
    <w:rsid w:val="1B1363BC"/>
    <w:rsid w:val="1C22C03C"/>
    <w:rsid w:val="1CBF4D92"/>
    <w:rsid w:val="1E1271DA"/>
    <w:rsid w:val="1FA05960"/>
    <w:rsid w:val="20D38E2D"/>
    <w:rsid w:val="20FE3BDE"/>
    <w:rsid w:val="21F5B8E4"/>
    <w:rsid w:val="2236F25D"/>
    <w:rsid w:val="2497129E"/>
    <w:rsid w:val="25907A0B"/>
    <w:rsid w:val="25A2587F"/>
    <w:rsid w:val="25B856FC"/>
    <w:rsid w:val="25E9C0B4"/>
    <w:rsid w:val="27BA64AD"/>
    <w:rsid w:val="2860AB8E"/>
    <w:rsid w:val="29B3C3D7"/>
    <w:rsid w:val="2A908D5F"/>
    <w:rsid w:val="2AB2617F"/>
    <w:rsid w:val="2B0C2DA3"/>
    <w:rsid w:val="2B4C3F56"/>
    <w:rsid w:val="2C66950A"/>
    <w:rsid w:val="2E727064"/>
    <w:rsid w:val="2FFB967E"/>
    <w:rsid w:val="3054592E"/>
    <w:rsid w:val="31300099"/>
    <w:rsid w:val="31CC4DD9"/>
    <w:rsid w:val="32913B1C"/>
    <w:rsid w:val="3397635A"/>
    <w:rsid w:val="35116BC5"/>
    <w:rsid w:val="380BAE89"/>
    <w:rsid w:val="3855EE38"/>
    <w:rsid w:val="390E5331"/>
    <w:rsid w:val="399D17C1"/>
    <w:rsid w:val="3A3F1ACF"/>
    <w:rsid w:val="3A8EB330"/>
    <w:rsid w:val="3B41CC5D"/>
    <w:rsid w:val="3BE13FA2"/>
    <w:rsid w:val="3C89C8A9"/>
    <w:rsid w:val="3E0DA14D"/>
    <w:rsid w:val="3EA4202B"/>
    <w:rsid w:val="3F477951"/>
    <w:rsid w:val="404070BA"/>
    <w:rsid w:val="40A0F01B"/>
    <w:rsid w:val="41010D12"/>
    <w:rsid w:val="418407A1"/>
    <w:rsid w:val="41EAAEE4"/>
    <w:rsid w:val="41F4E198"/>
    <w:rsid w:val="44241952"/>
    <w:rsid w:val="442B6B56"/>
    <w:rsid w:val="443B43C8"/>
    <w:rsid w:val="45758039"/>
    <w:rsid w:val="45B21045"/>
    <w:rsid w:val="45E5EBED"/>
    <w:rsid w:val="480094A9"/>
    <w:rsid w:val="491E3A64"/>
    <w:rsid w:val="49BB3C82"/>
    <w:rsid w:val="4BA9E020"/>
    <w:rsid w:val="4BF69EA0"/>
    <w:rsid w:val="4D0421BB"/>
    <w:rsid w:val="4EA7E0A3"/>
    <w:rsid w:val="4F8F657E"/>
    <w:rsid w:val="50BCCFC4"/>
    <w:rsid w:val="52B62B07"/>
    <w:rsid w:val="53769800"/>
    <w:rsid w:val="547294D1"/>
    <w:rsid w:val="548E2EBA"/>
    <w:rsid w:val="54929783"/>
    <w:rsid w:val="554FB43F"/>
    <w:rsid w:val="567942D7"/>
    <w:rsid w:val="5726C435"/>
    <w:rsid w:val="5ACEB8BC"/>
    <w:rsid w:val="5AFEF619"/>
    <w:rsid w:val="5B0901E7"/>
    <w:rsid w:val="5BDF7200"/>
    <w:rsid w:val="5C2ED40A"/>
    <w:rsid w:val="5C40C457"/>
    <w:rsid w:val="5C70EF72"/>
    <w:rsid w:val="5D3B3201"/>
    <w:rsid w:val="5DA387D2"/>
    <w:rsid w:val="5DA889F3"/>
    <w:rsid w:val="5E2CE8B0"/>
    <w:rsid w:val="5E6026F3"/>
    <w:rsid w:val="5F3A7B6B"/>
    <w:rsid w:val="617B4808"/>
    <w:rsid w:val="625D1A15"/>
    <w:rsid w:val="652E7A62"/>
    <w:rsid w:val="66F13C57"/>
    <w:rsid w:val="66F7EF68"/>
    <w:rsid w:val="678FC31C"/>
    <w:rsid w:val="6AA98843"/>
    <w:rsid w:val="6C37F9F3"/>
    <w:rsid w:val="6C4E46B2"/>
    <w:rsid w:val="6CFE7A38"/>
    <w:rsid w:val="6D28B1AF"/>
    <w:rsid w:val="6D616F43"/>
    <w:rsid w:val="6D9C8A90"/>
    <w:rsid w:val="6DCBBDB1"/>
    <w:rsid w:val="6EB73EE5"/>
    <w:rsid w:val="71165D24"/>
    <w:rsid w:val="716A470C"/>
    <w:rsid w:val="7194DEB0"/>
    <w:rsid w:val="72D03F55"/>
    <w:rsid w:val="730DCAFF"/>
    <w:rsid w:val="74C8473A"/>
    <w:rsid w:val="765DA1BD"/>
    <w:rsid w:val="765E387E"/>
    <w:rsid w:val="7708389E"/>
    <w:rsid w:val="7DF292DB"/>
    <w:rsid w:val="7E1F1300"/>
    <w:rsid w:val="7F772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ECF78FA6-3574-411F-85BF-E84BE809E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paragraph" w:styleId="NoSpacing">
    <w:name w:val="No Spacing"/>
    <w:uiPriority w:val="1"/>
    <w:qFormat/>
    <w:rsid w:val="008B3FD5"/>
    <w:pPr>
      <w:suppressAutoHyphens/>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08866477">
      <w:bodyDiv w:val="1"/>
      <w:marLeft w:val="0"/>
      <w:marRight w:val="0"/>
      <w:marTop w:val="0"/>
      <w:marBottom w:val="0"/>
      <w:divBdr>
        <w:top w:val="none" w:sz="0" w:space="0" w:color="auto"/>
        <w:left w:val="none" w:sz="0" w:space="0" w:color="auto"/>
        <w:bottom w:val="none" w:sz="0" w:space="0" w:color="auto"/>
        <w:right w:val="none" w:sz="0" w:space="0" w:color="auto"/>
      </w:divBdr>
    </w:div>
    <w:div w:id="255328886">
      <w:bodyDiv w:val="1"/>
      <w:marLeft w:val="0"/>
      <w:marRight w:val="0"/>
      <w:marTop w:val="0"/>
      <w:marBottom w:val="0"/>
      <w:divBdr>
        <w:top w:val="none" w:sz="0" w:space="0" w:color="auto"/>
        <w:left w:val="none" w:sz="0" w:space="0" w:color="auto"/>
        <w:bottom w:val="none" w:sz="0" w:space="0" w:color="auto"/>
        <w:right w:val="none" w:sz="0" w:space="0" w:color="auto"/>
      </w:divBdr>
    </w:div>
    <w:div w:id="1305038542">
      <w:bodyDiv w:val="1"/>
      <w:marLeft w:val="0"/>
      <w:marRight w:val="0"/>
      <w:marTop w:val="0"/>
      <w:marBottom w:val="0"/>
      <w:divBdr>
        <w:top w:val="none" w:sz="0" w:space="0" w:color="auto"/>
        <w:left w:val="none" w:sz="0" w:space="0" w:color="auto"/>
        <w:bottom w:val="none" w:sz="0" w:space="0" w:color="auto"/>
        <w:right w:val="none" w:sz="0" w:space="0" w:color="auto"/>
      </w:divBdr>
    </w:div>
    <w:div w:id="1467235792">
      <w:bodyDiv w:val="1"/>
      <w:marLeft w:val="0"/>
      <w:marRight w:val="0"/>
      <w:marTop w:val="0"/>
      <w:marBottom w:val="0"/>
      <w:divBdr>
        <w:top w:val="none" w:sz="0" w:space="0" w:color="auto"/>
        <w:left w:val="none" w:sz="0" w:space="0" w:color="auto"/>
        <w:bottom w:val="none" w:sz="0" w:space="0" w:color="auto"/>
        <w:right w:val="none" w:sz="0" w:space="0" w:color="auto"/>
      </w:divBdr>
    </w:div>
    <w:div w:id="2005932669">
      <w:bodyDiv w:val="1"/>
      <w:marLeft w:val="0"/>
      <w:marRight w:val="0"/>
      <w:marTop w:val="0"/>
      <w:marBottom w:val="0"/>
      <w:divBdr>
        <w:top w:val="none" w:sz="0" w:space="0" w:color="auto"/>
        <w:left w:val="none" w:sz="0" w:space="0" w:color="auto"/>
        <w:bottom w:val="none" w:sz="0" w:space="0" w:color="auto"/>
        <w:right w:val="none" w:sz="0" w:space="0" w:color="auto"/>
      </w:divBdr>
    </w:div>
    <w:div w:id="2045865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wgfl.org.uk/resources/online-safety-guidance-for-par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4CDC02DC1FC941A27D22CD37869801" ma:contentTypeVersion="14" ma:contentTypeDescription="Create a new document." ma:contentTypeScope="" ma:versionID="2817f0a00ef7fe59712423036d7874cb">
  <xsd:schema xmlns:xsd="http://www.w3.org/2001/XMLSchema" xmlns:xs="http://www.w3.org/2001/XMLSchema" xmlns:p="http://schemas.microsoft.com/office/2006/metadata/properties" xmlns:ns2="04153180-d8e1-41b8-a6fe-d11a75a094c9" xmlns:ns3="ae70394f-2dd2-48dc-8cc0-ab5a1b2004f5" targetNamespace="http://schemas.microsoft.com/office/2006/metadata/properties" ma:root="true" ma:fieldsID="9d2448f46db3bc35c479b3e0e4f2e8df" ns2:_="" ns3:_="">
    <xsd:import namespace="04153180-d8e1-41b8-a6fe-d11a75a094c9"/>
    <xsd:import namespace="ae70394f-2dd2-48dc-8cc0-ab5a1b2004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53180-d8e1-41b8-a6fe-d11a75a09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8d7d243-c942-47ba-9674-b5e5b382039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70394f-2dd2-48dc-8cc0-ab5a1b2004f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ad9787-6ca6-4524-9635-35812abb914a}" ma:internalName="TaxCatchAll" ma:showField="CatchAllData" ma:web="ae70394f-2dd2-48dc-8cc0-ab5a1b2004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153180-d8e1-41b8-a6fe-d11a75a094c9">
      <Terms xmlns="http://schemas.microsoft.com/office/infopath/2007/PartnerControls"/>
    </lcf76f155ced4ddcb4097134ff3c332f>
    <TaxCatchAll xmlns="ae70394f-2dd2-48dc-8cc0-ab5a1b2004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7F3EFD-23A6-442D-BF9E-C3AFC1927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53180-d8e1-41b8-a6fe-d11a75a094c9"/>
    <ds:schemaRef ds:uri="ae70394f-2dd2-48dc-8cc0-ab5a1b200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DE41E3-DCCA-4521-B73D-BA810694C4DD}">
  <ds:schemaRefs>
    <ds:schemaRef ds:uri="http://schemas.microsoft.com/office/2006/metadata/properties"/>
    <ds:schemaRef ds:uri="http://schemas.microsoft.com/office/infopath/2007/PartnerControls"/>
    <ds:schemaRef ds:uri="04153180-d8e1-41b8-a6fe-d11a75a094c9"/>
    <ds:schemaRef ds:uri="ae70394f-2dd2-48dc-8cc0-ab5a1b2004f5"/>
  </ds:schemaRefs>
</ds:datastoreItem>
</file>

<file path=customXml/itemProps3.xml><?xml version="1.0" encoding="utf-8"?>
<ds:datastoreItem xmlns:ds="http://schemas.openxmlformats.org/officeDocument/2006/customXml" ds:itemID="{118F7E60-C79B-48CE-8E97-0D83C1CB31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2151</Words>
  <Characters>12262</Characters>
  <Application>Microsoft Office Word</Application>
  <DocSecurity>0</DocSecurity>
  <Lines>102</Lines>
  <Paragraphs>28</Paragraphs>
  <ScaleCrop>false</ScaleCrop>
  <Company/>
  <LinksUpToDate>false</LinksUpToDate>
  <CharactersWithSpaces>14385</CharactersWithSpaces>
  <SharedDoc>false</SharedDoc>
  <HLinks>
    <vt:vector size="6" baseType="variant">
      <vt:variant>
        <vt:i4>8126567</vt:i4>
      </vt:variant>
      <vt:variant>
        <vt:i4>0</vt:i4>
      </vt:variant>
      <vt:variant>
        <vt:i4>0</vt:i4>
      </vt:variant>
      <vt:variant>
        <vt:i4>5</vt:i4>
      </vt:variant>
      <vt:variant>
        <vt:lpwstr>https://swgfl.org.uk/resources/online-safety-guidance-for-parents/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Elizabeth Ellis</cp:lastModifiedBy>
  <cp:revision>2</cp:revision>
  <cp:lastPrinted>2014-09-18T13:26:00Z</cp:lastPrinted>
  <dcterms:created xsi:type="dcterms:W3CDTF">2025-12-17T09:48:00Z</dcterms:created>
  <dcterms:modified xsi:type="dcterms:W3CDTF">2025-12-17T09:48:00Z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IWPGroupOOB">
    <vt:lpwstr>Communications Directorate</vt:lpwstr>
  </property>
  <property fmtid="{D5CDD505-2E9C-101B-9397-08002B2CF9AE}" pid="4" name="_dlc_DocIdItemGuid">
    <vt:lpwstr>f1dd1af3-30bb-446e-af34-5327635f4b16</vt:lpwstr>
  </property>
  <property fmtid="{D5CDD505-2E9C-101B-9397-08002B2CF9AE}" pid="5" name="IWPOrganisationalUnit">
    <vt:lpwstr>3;#DfE|cc08a6d4-dfde-4d0f-bd85-069ebcef80d5</vt:lpwstr>
  </property>
  <property fmtid="{D5CDD505-2E9C-101B-9397-08002B2CF9AE}" pid="6" name="IWPOwner">
    <vt:lpwstr>1;#DfE|a484111e-5b24-4ad9-9778-c536c8c88985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y fmtid="{D5CDD505-2E9C-101B-9397-08002B2CF9AE}" pid="10" name="IWPRightsProtectiveMarking">
    <vt:lpwstr>2;#Official|0884c477-2e62-47ea-b19c-5af6e91124c5</vt:lpwstr>
  </property>
  <property fmtid="{D5CDD505-2E9C-101B-9397-08002B2CF9AE}" pid="11" name="Site">
    <vt:lpwstr>22;#Communic​ati​ons|60b3cc5e-d979-4a7a-b73d-c058e341a548</vt:lpwstr>
  </property>
  <property fmtid="{D5CDD505-2E9C-101B-9397-08002B2CF9AE}" pid="12" name="MediaServiceImageTags">
    <vt:lpwstr/>
  </property>
  <property fmtid="{D5CDD505-2E9C-101B-9397-08002B2CF9AE}" pid="13" name="ContentTypeId">
    <vt:lpwstr>0x010100B14CDC02DC1FC941A27D22CD37869801</vt:lpwstr>
  </property>
</Properties>
</file>